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C10BE2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Priorytet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 iii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WZMACNIANIE TRWAŁEGO WZROSTU I KONKURENCYJNOŚCI MŚP ORAZ TWORZENIE MIEJSC PRACY W MŚP, W TYM POPRZEZ INWESTYCJE PRODUKCYJNE </w:t>
      </w:r>
    </w:p>
    <w:p w14:paraId="7FC184DB" w14:textId="62910A91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C10BE2">
        <w:rPr>
          <w:rFonts w:ascii="Arial" w:hAnsi="Arial" w:cs="Arial"/>
          <w:b/>
          <w:bCs/>
          <w:sz w:val="24"/>
          <w:szCs w:val="24"/>
        </w:rPr>
        <w:t>1.</w:t>
      </w:r>
      <w:r w:rsidR="00437AA9">
        <w:rPr>
          <w:rFonts w:ascii="Arial" w:hAnsi="Arial" w:cs="Arial"/>
          <w:b/>
          <w:bCs/>
          <w:sz w:val="24"/>
          <w:szCs w:val="24"/>
        </w:rPr>
        <w:t>3</w:t>
      </w:r>
      <w:r w:rsidR="00285391" w:rsidRPr="00C10BE2">
        <w:rPr>
          <w:rFonts w:ascii="Arial" w:hAnsi="Arial" w:cs="Arial"/>
          <w:sz w:val="24"/>
          <w:szCs w:val="24"/>
        </w:rPr>
        <w:t xml:space="preserve"> </w:t>
      </w:r>
      <w:bookmarkEnd w:id="0"/>
      <w:r w:rsidR="00E26C3F">
        <w:rPr>
          <w:rFonts w:ascii="Arial" w:hAnsi="Arial" w:cs="Arial"/>
          <w:sz w:val="24"/>
          <w:szCs w:val="24"/>
        </w:rPr>
        <w:t>Wsparcie MŚP</w:t>
      </w:r>
    </w:p>
    <w:p w14:paraId="3E12B1C1" w14:textId="011C0A73" w:rsidR="00A615F7" w:rsidRPr="00C10BE2" w:rsidRDefault="00A4362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Schemat: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7F6E8E">
        <w:rPr>
          <w:rFonts w:ascii="Arial" w:hAnsi="Arial" w:cs="Arial"/>
          <w:sz w:val="24"/>
          <w:szCs w:val="24"/>
        </w:rPr>
        <w:t>promocja gospodarki regionalnej</w:t>
      </w:r>
    </w:p>
    <w:p w14:paraId="6E3A1E0A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69F592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C10BE2">
        <w:rPr>
          <w:rFonts w:ascii="Arial" w:hAnsi="Arial" w:cs="Arial"/>
          <w:sz w:val="24"/>
          <w:szCs w:val="24"/>
        </w:rPr>
        <w:t>nie</w:t>
      </w:r>
      <w:r w:rsidRPr="00C10BE2">
        <w:rPr>
          <w:rFonts w:ascii="Arial" w:hAnsi="Arial" w:cs="Arial"/>
          <w:sz w:val="24"/>
          <w:szCs w:val="24"/>
        </w:rPr>
        <w:t>konkurencyjny</w:t>
      </w:r>
    </w:p>
    <w:p w14:paraId="6A2CCA6B" w14:textId="73C1FCB6" w:rsidR="008A35C0" w:rsidRPr="00C10BE2" w:rsidRDefault="008A35C0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Nabór </w:t>
      </w:r>
      <w:r w:rsidR="007A1169" w:rsidRPr="00C10BE2">
        <w:rPr>
          <w:rFonts w:ascii="Arial" w:hAnsi="Arial" w:cs="Arial"/>
          <w:sz w:val="24"/>
          <w:szCs w:val="24"/>
        </w:rPr>
        <w:t>jest skierowany do samorządu województwa</w:t>
      </w:r>
      <w:r w:rsidR="00AD236C" w:rsidRPr="00C10BE2">
        <w:rPr>
          <w:rFonts w:ascii="Arial" w:hAnsi="Arial" w:cs="Arial"/>
          <w:sz w:val="24"/>
          <w:szCs w:val="24"/>
        </w:rPr>
        <w:t xml:space="preserve"> i jego jednostek organizacyjnych</w:t>
      </w:r>
      <w:r w:rsidR="007A1169" w:rsidRPr="00C10BE2">
        <w:rPr>
          <w:rFonts w:ascii="Arial" w:hAnsi="Arial" w:cs="Arial"/>
          <w:sz w:val="24"/>
          <w:szCs w:val="24"/>
        </w:rPr>
        <w:t xml:space="preserve">. Wybrany podmiot będzie odpowiedzialny za </w:t>
      </w:r>
      <w:r w:rsidR="00E65FD6">
        <w:rPr>
          <w:rFonts w:ascii="Arial" w:hAnsi="Arial" w:cs="Arial"/>
          <w:sz w:val="24"/>
          <w:szCs w:val="24"/>
        </w:rPr>
        <w:t xml:space="preserve">promocję gospodarki regionalnej i </w:t>
      </w:r>
      <w:r w:rsidR="00412461">
        <w:rPr>
          <w:rFonts w:ascii="Arial" w:hAnsi="Arial" w:cs="Arial"/>
          <w:sz w:val="24"/>
          <w:szCs w:val="24"/>
        </w:rPr>
        <w:t>promocj</w:t>
      </w:r>
      <w:r w:rsidR="005406A9">
        <w:rPr>
          <w:rFonts w:ascii="Arial" w:hAnsi="Arial" w:cs="Arial"/>
          <w:sz w:val="24"/>
          <w:szCs w:val="24"/>
        </w:rPr>
        <w:t>ę marek regionalnych, w szczególności związanych z regionalnymi inteligentnymi specjalizacjami</w:t>
      </w:r>
      <w:r w:rsidR="007A1169" w:rsidRPr="00C10BE2">
        <w:rPr>
          <w:rFonts w:ascii="Arial" w:hAnsi="Arial" w:cs="Arial"/>
          <w:sz w:val="24"/>
          <w:szCs w:val="24"/>
        </w:rPr>
        <w:t>.</w:t>
      </w:r>
    </w:p>
    <w:p w14:paraId="65674A4B" w14:textId="77777777" w:rsidR="00DA3F0D" w:rsidRPr="00C10BE2" w:rsidRDefault="003B0164" w:rsidP="00A615F7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br w:type="page"/>
      </w:r>
      <w:r w:rsidR="00EB5D94" w:rsidRPr="00C10BE2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C10BE2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C10BE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C10BE2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C10BE2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C10BE2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C10BE2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C10BE2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C10BE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C10BE2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C10BE2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6D3D45DB" w:rsidR="008C6E3E" w:rsidRPr="00C10BE2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F815FC">
              <w:rPr>
                <w:rFonts w:ascii="Arial" w:hAnsi="Arial" w:cs="Arial"/>
                <w:sz w:val="24"/>
                <w:szCs w:val="24"/>
              </w:rPr>
              <w:t xml:space="preserve"> i p</w:t>
            </w:r>
            <w:r w:rsidR="002C2061">
              <w:rPr>
                <w:rFonts w:ascii="Arial" w:hAnsi="Arial" w:cs="Arial"/>
                <w:sz w:val="24"/>
                <w:szCs w:val="24"/>
              </w:rPr>
              <w:t>odmiotowe</w:t>
            </w:r>
          </w:p>
        </w:tc>
        <w:tc>
          <w:tcPr>
            <w:tcW w:w="6800" w:type="dxa"/>
          </w:tcPr>
          <w:p w14:paraId="65DB26C5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B0F0043" w14:textId="5D2FE94A" w:rsidR="00EE54CD" w:rsidRPr="00F815FC" w:rsidRDefault="00EE54CD" w:rsidP="00F815F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15FC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</w:t>
            </w:r>
            <w:r w:rsidR="00F815FC" w:rsidRPr="00F815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15FC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B515D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C900D2C" w14:textId="6145EA11" w:rsidR="00EE54CD" w:rsidRPr="00B515DC" w:rsidRDefault="00EE54CD" w:rsidP="00B515D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15DC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B515D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F815FC" w:rsidRDefault="00EE54CD" w:rsidP="00F815F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15F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F815FC" w:rsidRDefault="00EE54CD" w:rsidP="00F815FC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15FC">
              <w:rPr>
                <w:rFonts w:ascii="Arial" w:hAnsi="Arial" w:cs="Arial"/>
                <w:sz w:val="24"/>
                <w:szCs w:val="24"/>
              </w:rPr>
              <w:t xml:space="preserve">dany podmiot nie jest przedsiębiorstwem w trudnej sytuacji w rozumieniu pkt. 24 Wytycznych dotyczących pomocy państwa na ratowanie i restrukturyzację </w:t>
            </w:r>
            <w:r w:rsidRPr="00F815FC">
              <w:rPr>
                <w:rFonts w:ascii="Arial" w:hAnsi="Arial" w:cs="Arial"/>
                <w:sz w:val="24"/>
                <w:szCs w:val="24"/>
              </w:rPr>
              <w:lastRenderedPageBreak/>
              <w:t>przedsiębiorstw niefinansowych znajdujących się w trudnej sytuacji (Dz. Urz. UE C 249/1 z 31.07.2014 r.).</w:t>
            </w:r>
          </w:p>
          <w:p w14:paraId="68B37329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0D12E7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C10BE2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C10BE2">
              <w:rPr>
                <w:rFonts w:ascii="Arial" w:hAnsi="Arial" w:cs="Arial"/>
                <w:sz w:val="24"/>
                <w:szCs w:val="24"/>
              </w:rPr>
              <w:t>.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C10BE2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7E3207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747AF22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7D9BB2D4" w14:textId="77777777" w:rsidR="00F37EF5" w:rsidRPr="00F37EF5" w:rsidRDefault="00F37EF5" w:rsidP="00F37EF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37EF5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928707E" w14:textId="77777777" w:rsidR="00F37EF5" w:rsidRPr="00F37EF5" w:rsidRDefault="00F37EF5" w:rsidP="00F37EF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37EF5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F7066D0" w14:textId="77777777" w:rsidR="00F37EF5" w:rsidRPr="00F37EF5" w:rsidRDefault="00F37EF5" w:rsidP="00F37EF5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37EF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0DC27B1D" w:rsidR="00A06BFF" w:rsidRPr="00C10BE2" w:rsidRDefault="00F37EF5" w:rsidP="00F37EF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EF5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BE3DA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37EF5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543" w:type="dxa"/>
          </w:tcPr>
          <w:p w14:paraId="06F6BCEA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A06BFF" w:rsidRPr="00C10BE2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3A808073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F54CA0" w14:textId="77777777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C10BE2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1E1ED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915C17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C10BE2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145068488"/>
            <w:r w:rsidRPr="00C10BE2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  <w:bookmarkEnd w:id="3"/>
          </w:p>
        </w:tc>
        <w:tc>
          <w:tcPr>
            <w:tcW w:w="6800" w:type="dxa"/>
          </w:tcPr>
          <w:p w14:paraId="733BED7B" w14:textId="14D59D88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ramach Działania 1.</w:t>
            </w:r>
            <w:r w:rsidR="00393B69">
              <w:rPr>
                <w:rFonts w:ascii="Arial" w:hAnsi="Arial" w:cs="Arial"/>
                <w:sz w:val="24"/>
                <w:szCs w:val="24"/>
              </w:rPr>
              <w:t>3</w:t>
            </w:r>
            <w:r w:rsidRPr="00C10BE2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3376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1284D0" w14:textId="77777777" w:rsidR="00A06BFF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FE3EA9" w14:textId="1F3B5776" w:rsidR="0033395C" w:rsidRPr="00C10BE2" w:rsidRDefault="0033395C" w:rsidP="0033395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Wnioskodawca: Samorząd Województwa Kujawsko-Pomorskiego.</w:t>
            </w:r>
          </w:p>
          <w:p w14:paraId="7BEA2528" w14:textId="77777777" w:rsidR="0033395C" w:rsidRDefault="0033395C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9055D7" w14:textId="77777777" w:rsidR="0033395C" w:rsidRPr="00C10BE2" w:rsidRDefault="0033395C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7E0697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F9F54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203681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D7B64D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796DB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737CE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8B2E7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834E5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082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47FD7A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01C1FC0F" w14:textId="77777777" w:rsidR="00BA272D" w:rsidRPr="00C10BE2" w:rsidRDefault="00BA272D">
      <w:pPr>
        <w:rPr>
          <w:rFonts w:ascii="Arial" w:hAnsi="Arial" w:cs="Arial"/>
          <w:b/>
          <w:sz w:val="24"/>
          <w:szCs w:val="24"/>
        </w:rPr>
      </w:pPr>
    </w:p>
    <w:p w14:paraId="070C566C" w14:textId="77777777" w:rsidR="002C2CE8" w:rsidRPr="00C10BE2" w:rsidRDefault="00B10B0D">
      <w:pPr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774"/>
        <w:gridCol w:w="3543"/>
      </w:tblGrid>
      <w:tr w:rsidR="008C6E3E" w:rsidRPr="00C10BE2" w14:paraId="409F09D0" w14:textId="77777777" w:rsidTr="20A48FF8">
        <w:trPr>
          <w:trHeight w:val="283"/>
        </w:trPr>
        <w:tc>
          <w:tcPr>
            <w:tcW w:w="1110" w:type="dxa"/>
            <w:shd w:val="clear" w:color="auto" w:fill="E7E6E6" w:themeFill="background2"/>
            <w:vAlign w:val="center"/>
          </w:tcPr>
          <w:p w14:paraId="7F5C27D3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0D70CB82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74" w:type="dxa"/>
            <w:shd w:val="clear" w:color="auto" w:fill="E7E6E6" w:themeFill="background2"/>
            <w:vAlign w:val="center"/>
          </w:tcPr>
          <w:p w14:paraId="3B3BE57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03DEB24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E5721" w:rsidRPr="00C10BE2" w14:paraId="51FE2CD8" w14:textId="77777777" w:rsidTr="20A48FF8">
        <w:trPr>
          <w:trHeight w:val="283"/>
        </w:trPr>
        <w:tc>
          <w:tcPr>
            <w:tcW w:w="1110" w:type="dxa"/>
            <w:vAlign w:val="center"/>
          </w:tcPr>
          <w:p w14:paraId="505BB37C" w14:textId="02157608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9018671" w14:textId="77777777" w:rsidR="008E5721" w:rsidRPr="003A4EB7" w:rsidRDefault="006D4C86" w:rsidP="002961F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74" w:type="dxa"/>
          </w:tcPr>
          <w:p w14:paraId="463DF018" w14:textId="118B9D45" w:rsidR="000A2328" w:rsidRPr="0031291F" w:rsidRDefault="008E5721" w:rsidP="00F96C1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1291F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F96C13" w:rsidRPr="003129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3681" w:rsidRPr="0031291F">
              <w:rPr>
                <w:rFonts w:ascii="Arial" w:hAnsi="Arial" w:cs="Arial"/>
                <w:sz w:val="24"/>
                <w:szCs w:val="24"/>
              </w:rPr>
              <w:t>p</w:t>
            </w:r>
            <w:r w:rsidR="00A34D5C" w:rsidRPr="0031291F">
              <w:rPr>
                <w:rFonts w:ascii="Arial" w:hAnsi="Arial" w:cs="Arial"/>
                <w:sz w:val="24"/>
                <w:szCs w:val="24"/>
              </w:rPr>
              <w:t>romocj</w:t>
            </w:r>
            <w:r w:rsidR="00FA3681" w:rsidRPr="0031291F">
              <w:rPr>
                <w:rFonts w:ascii="Arial" w:hAnsi="Arial" w:cs="Arial"/>
                <w:sz w:val="24"/>
                <w:szCs w:val="24"/>
              </w:rPr>
              <w:t>i</w:t>
            </w:r>
            <w:r w:rsidR="00A34D5C" w:rsidRPr="0031291F">
              <w:rPr>
                <w:rFonts w:ascii="Arial" w:hAnsi="Arial" w:cs="Arial"/>
                <w:sz w:val="24"/>
                <w:szCs w:val="24"/>
              </w:rPr>
              <w:t xml:space="preserve"> gospodarki regionalnej</w:t>
            </w:r>
            <w:r w:rsidR="002961F5" w:rsidRPr="0031291F">
              <w:rPr>
                <w:rFonts w:ascii="Arial" w:hAnsi="Arial" w:cs="Arial"/>
                <w:sz w:val="24"/>
                <w:szCs w:val="24"/>
              </w:rPr>
              <w:t>,</w:t>
            </w:r>
            <w:r w:rsidR="000A2328" w:rsidRPr="0031291F">
              <w:rPr>
                <w:rFonts w:ascii="Arial" w:hAnsi="Arial" w:cs="Arial"/>
                <w:sz w:val="24"/>
                <w:szCs w:val="24"/>
              </w:rPr>
              <w:t xml:space="preserve"> w szczególności </w:t>
            </w:r>
            <w:r w:rsidR="00C02850" w:rsidRPr="0031291F">
              <w:rPr>
                <w:rFonts w:ascii="Arial" w:hAnsi="Arial" w:cs="Arial"/>
                <w:sz w:val="24"/>
                <w:szCs w:val="24"/>
              </w:rPr>
              <w:t>poprzez</w:t>
            </w:r>
            <w:r w:rsidR="00F96C13" w:rsidRPr="0031291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42A8BC1" w14:textId="77777777" w:rsidR="00C02850" w:rsidRPr="009118FD" w:rsidRDefault="00A34D5C" w:rsidP="009118FD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9118FD">
              <w:rPr>
                <w:rFonts w:ascii="Arial" w:hAnsi="Arial" w:cs="Arial"/>
                <w:sz w:val="24"/>
                <w:szCs w:val="24"/>
              </w:rPr>
              <w:t>promocj</w:t>
            </w:r>
            <w:r w:rsidR="00C02850" w:rsidRPr="009118FD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9118FD">
              <w:rPr>
                <w:rFonts w:ascii="Arial" w:hAnsi="Arial" w:cs="Arial"/>
                <w:sz w:val="24"/>
                <w:szCs w:val="24"/>
              </w:rPr>
              <w:t xml:space="preserve"> gospodarcz</w:t>
            </w:r>
            <w:r w:rsidR="00C02850" w:rsidRPr="009118FD"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118FD">
              <w:rPr>
                <w:rFonts w:ascii="Arial" w:hAnsi="Arial" w:cs="Arial"/>
                <w:sz w:val="24"/>
                <w:szCs w:val="24"/>
              </w:rPr>
              <w:t xml:space="preserve"> marek regionalnych, w szczególności związanych z regionalnymi inteligentnymi specjalizacjami</w:t>
            </w:r>
            <w:r w:rsidR="00C02850" w:rsidRPr="009118F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F79DFBC" w14:textId="5CEDA8AD" w:rsidR="00B548D4" w:rsidRPr="009118FD" w:rsidRDefault="00B548D4" w:rsidP="009118FD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9118FD">
              <w:rPr>
                <w:rFonts w:ascii="Arial" w:hAnsi="Arial" w:cs="Arial"/>
                <w:bCs/>
                <w:sz w:val="24"/>
                <w:szCs w:val="24"/>
              </w:rPr>
              <w:t>systemową koordynację promocji MŚP na rynkach międzynarodowych, w tym</w:t>
            </w:r>
            <w:r w:rsidR="00476D39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 m.in.</w:t>
            </w:r>
            <w:r w:rsidRPr="009118FD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4834E8BB" w14:textId="295CA2A0" w:rsidR="00C02850" w:rsidRPr="0031291F" w:rsidRDefault="00A34D5C" w:rsidP="00B548D4">
            <w:pPr>
              <w:pStyle w:val="Akapitzlist"/>
              <w:numPr>
                <w:ilvl w:val="1"/>
                <w:numId w:val="3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1291F">
              <w:rPr>
                <w:rFonts w:ascii="Arial" w:hAnsi="Arial" w:cs="Arial"/>
                <w:sz w:val="24"/>
                <w:szCs w:val="24"/>
              </w:rPr>
              <w:t>wsparci</w:t>
            </w:r>
            <w:r w:rsidR="00476D39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31291F">
              <w:rPr>
                <w:rFonts w:ascii="Arial" w:hAnsi="Arial" w:cs="Arial"/>
                <w:sz w:val="24"/>
                <w:szCs w:val="24"/>
              </w:rPr>
              <w:t xml:space="preserve"> przedsięwzięć informacyjno-promocyjnych o charakterze krajowym i międzynarodowym</w:t>
            </w:r>
            <w:r w:rsidR="00C02850" w:rsidRPr="0031291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83E52D8" w14:textId="48167572" w:rsidR="002961F5" w:rsidRPr="00AD4805" w:rsidRDefault="00C02850" w:rsidP="00B548D4">
            <w:pPr>
              <w:pStyle w:val="Akapitzlist"/>
              <w:numPr>
                <w:ilvl w:val="1"/>
                <w:numId w:val="3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1291F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proofErr w:type="spellStart"/>
            <w:r w:rsidR="00A34D5C" w:rsidRPr="0031291F">
              <w:rPr>
                <w:rFonts w:ascii="Arial" w:hAnsi="Arial" w:cs="Arial"/>
                <w:sz w:val="24"/>
                <w:szCs w:val="24"/>
              </w:rPr>
              <w:t>sparcie</w:t>
            </w:r>
            <w:proofErr w:type="spellEnd"/>
            <w:r w:rsidR="00A34D5C" w:rsidRPr="0031291F">
              <w:rPr>
                <w:rFonts w:ascii="Arial" w:hAnsi="Arial" w:cs="Arial"/>
                <w:sz w:val="24"/>
                <w:szCs w:val="24"/>
              </w:rPr>
              <w:t xml:space="preserve"> wydarzeń gospodarczych dla MŚP</w:t>
            </w:r>
            <w:r w:rsidR="00D7279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1E1DEE" w14:textId="5A057A30" w:rsidR="00AD4805" w:rsidRDefault="00AD4805" w:rsidP="00AD480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1291F">
              <w:rPr>
                <w:rFonts w:ascii="Arial" w:hAnsi="Arial" w:cs="Arial"/>
                <w:sz w:val="24"/>
                <w:szCs w:val="24"/>
              </w:rPr>
              <w:t>Promocja gospodarcza regionu musi być ściśle i bezpośrednio powiązana ze wspieraniem MŚP, gdzie MŚP będzie ostatecznym odbiorcą wsparcia.</w:t>
            </w:r>
          </w:p>
          <w:p w14:paraId="4BF82EB0" w14:textId="5910D7D3" w:rsidR="00D52C04" w:rsidRPr="00FA3681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A36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FA3681">
              <w:rPr>
                <w:rFonts w:ascii="Arial" w:hAnsi="Arial" w:cs="Arial"/>
                <w:sz w:val="24"/>
                <w:szCs w:val="24"/>
              </w:rPr>
              <w:br/>
            </w:r>
            <w:r w:rsidRPr="00FA3681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 w:rsidRPr="00FA36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B23F4C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871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9C7EE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C657325" w14:textId="77777777" w:rsidTr="20A48FF8">
        <w:trPr>
          <w:trHeight w:val="283"/>
        </w:trPr>
        <w:tc>
          <w:tcPr>
            <w:tcW w:w="1110" w:type="dxa"/>
            <w:vAlign w:val="center"/>
          </w:tcPr>
          <w:p w14:paraId="1F0B373B" w14:textId="03A2BC86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0C52A75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74" w:type="dxa"/>
          </w:tcPr>
          <w:p w14:paraId="59EA13A3" w14:textId="26EBE9ED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danego działania, w wersji aktualnej na dzień rozpoczęcia 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>naboru</w:t>
            </w:r>
            <w:r w:rsidR="0033395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C10BE2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96B977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E330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948D742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7AFF1486" w14:textId="14F5327A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C360D4" w14:textId="77777777" w:rsidR="008E5721" w:rsidRPr="00C10BE2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74" w:type="dxa"/>
          </w:tcPr>
          <w:p w14:paraId="30665A24" w14:textId="77777777" w:rsidR="008E5721" w:rsidRPr="00756784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56784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756784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1F12C1EB" w14:textId="77777777" w:rsidR="003B3063" w:rsidRPr="0006066D" w:rsidRDefault="003B3063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19CE899" w14:textId="07301C29" w:rsidR="008E5721" w:rsidRPr="00C10BE2" w:rsidRDefault="003B3063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017E">
              <w:rPr>
                <w:rFonts w:ascii="Arial" w:hAnsi="Arial" w:cs="Arial"/>
                <w:sz w:val="24"/>
                <w:szCs w:val="24"/>
              </w:rPr>
              <w:t>S</w:t>
            </w:r>
            <w:r w:rsidR="008E5721" w:rsidRPr="0099017E">
              <w:rPr>
                <w:rFonts w:ascii="Arial" w:hAnsi="Arial" w:cs="Arial"/>
                <w:sz w:val="24"/>
                <w:szCs w:val="24"/>
              </w:rPr>
              <w:t xml:space="preserve">prawdzeniu podlega również czy wnioskodawca oświadczył, że wszelkie wsparcie udzielane </w:t>
            </w:r>
            <w:r w:rsidR="00A76825" w:rsidRPr="0099017E">
              <w:rPr>
                <w:rFonts w:ascii="Arial" w:hAnsi="Arial" w:cs="Arial"/>
                <w:sz w:val="24"/>
                <w:szCs w:val="24"/>
              </w:rPr>
              <w:t xml:space="preserve">MŚP </w:t>
            </w:r>
            <w:r w:rsidR="008E5721" w:rsidRPr="0099017E">
              <w:rPr>
                <w:rFonts w:ascii="Arial" w:hAnsi="Arial" w:cs="Arial"/>
                <w:sz w:val="24"/>
                <w:szCs w:val="24"/>
              </w:rPr>
              <w:t xml:space="preserve">w ramach projektu będzie zgodne z rozporządzeniem Ministra Funduszy i Polityki Regionalnej z dnia 29 września 2022 r. w sprawie udzielania pomocy de </w:t>
            </w:r>
            <w:proofErr w:type="spellStart"/>
            <w:r w:rsidR="008E5721" w:rsidRPr="0099017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8E5721" w:rsidRPr="0099017E">
              <w:rPr>
                <w:rFonts w:ascii="Arial" w:hAnsi="Arial" w:cs="Arial"/>
                <w:sz w:val="24"/>
                <w:szCs w:val="24"/>
              </w:rPr>
              <w:t xml:space="preserve"> w ramach regionalnych programów na lata 2021-2027 (Dz. U. 2022 poz. 2062).</w:t>
            </w:r>
          </w:p>
          <w:p w14:paraId="5B942766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186299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E1001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FCD7D3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C099D0E" w14:textId="77777777" w:rsidTr="20A48FF8">
        <w:trPr>
          <w:trHeight w:val="992"/>
        </w:trPr>
        <w:tc>
          <w:tcPr>
            <w:tcW w:w="1110" w:type="dxa"/>
            <w:vAlign w:val="center"/>
          </w:tcPr>
          <w:p w14:paraId="1A76CEA1" w14:textId="56BB192D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AE1AD2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74" w:type="dxa"/>
          </w:tcPr>
          <w:p w14:paraId="1EBDD4D8" w14:textId="2C76D5E1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130F3" w:rsidRPr="00C10BE2">
              <w:rPr>
                <w:rFonts w:ascii="Arial" w:hAnsi="Arial" w:cs="Arial"/>
                <w:sz w:val="24"/>
                <w:szCs w:val="24"/>
              </w:rPr>
              <w:t>sprawdzamy,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czy projekt jest zgodny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721CCE7A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C10BE2">
              <w:rPr>
                <w:rFonts w:ascii="Arial" w:hAnsi="Arial" w:cs="Arial"/>
                <w:sz w:val="24"/>
                <w:szCs w:val="24"/>
              </w:rPr>
              <w:t>projektu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B130F3" w:rsidRPr="00C10BE2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 </w:t>
            </w:r>
          </w:p>
          <w:p w14:paraId="21C4FE25" w14:textId="332AE9E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C10BE2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43" w:type="dxa"/>
          </w:tcPr>
          <w:p w14:paraId="220B01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66B06A7" w14:textId="77777777" w:rsidTr="20A48FF8">
        <w:trPr>
          <w:trHeight w:val="992"/>
        </w:trPr>
        <w:tc>
          <w:tcPr>
            <w:tcW w:w="1110" w:type="dxa"/>
            <w:vAlign w:val="center"/>
          </w:tcPr>
          <w:p w14:paraId="67DAEAC4" w14:textId="3ECCB1B1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46D4262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74" w:type="dxa"/>
          </w:tcPr>
          <w:p w14:paraId="3F5890CC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3B7AEC3" w14:textId="4A8AFF45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ustawą z dnia 3 października 2008 r. o udostępnianiu informacji o środowisku i jego ochronie, udziale społeczeństwa w ochronie środowiska oraz o ocenach oddziaływania na środowisko </w:t>
            </w:r>
            <w:r w:rsidR="008617CE" w:rsidRPr="00C10BE2">
              <w:rPr>
                <w:rFonts w:ascii="Arial" w:hAnsi="Arial" w:cs="Arial"/>
                <w:sz w:val="24"/>
                <w:szCs w:val="24"/>
              </w:rPr>
              <w:t>(Dz.U. z 202</w:t>
            </w:r>
            <w:r w:rsidR="008617CE">
              <w:rPr>
                <w:rFonts w:ascii="Arial" w:hAnsi="Arial" w:cs="Arial"/>
                <w:sz w:val="24"/>
                <w:szCs w:val="24"/>
              </w:rPr>
              <w:t>3</w:t>
            </w:r>
            <w:r w:rsidR="008617CE" w:rsidRPr="00C10B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8617CE">
              <w:rPr>
                <w:rFonts w:ascii="Arial" w:hAnsi="Arial" w:cs="Arial"/>
                <w:sz w:val="24"/>
                <w:szCs w:val="24"/>
              </w:rPr>
              <w:t>1094</w:t>
            </w:r>
            <w:r w:rsidR="008617CE" w:rsidRPr="00C10B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617CE"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617CE" w:rsidRPr="00C10BE2">
              <w:rPr>
                <w:rFonts w:ascii="Arial" w:hAnsi="Arial" w:cs="Arial"/>
                <w:sz w:val="24"/>
                <w:szCs w:val="24"/>
              </w:rPr>
              <w:t xml:space="preserve">. zm.)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i Dyrektywą Parlamentu Europejskiego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Rady 2011/92/UE z dnia 13 grudnia 2011 r. w sprawie oceny skutków wywieranych przez niektóre przedsięwzięcia publiczne i prywatne na środowisko;</w:t>
            </w:r>
          </w:p>
          <w:p w14:paraId="78B841B5" w14:textId="3148C031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ustawą z dnia 27 kwietnia 2001 r. Prawo ochrony środowiska</w:t>
            </w:r>
            <w:r w:rsidR="002369F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>(Dz.U. z 202</w:t>
            </w:r>
            <w:r w:rsidR="002369FB">
              <w:rPr>
                <w:rFonts w:ascii="Arial" w:hAnsi="Arial" w:cs="Arial"/>
                <w:sz w:val="24"/>
                <w:szCs w:val="24"/>
              </w:rPr>
              <w:t>2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369FB">
              <w:rPr>
                <w:rFonts w:ascii="Arial" w:hAnsi="Arial" w:cs="Arial"/>
                <w:sz w:val="24"/>
                <w:szCs w:val="24"/>
              </w:rPr>
              <w:t>2556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369FB"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369FB" w:rsidRPr="00C10B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FBDB8E9" w14:textId="3AFC2495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>(Dz.U. z 202</w:t>
            </w:r>
            <w:r w:rsidR="002369FB">
              <w:rPr>
                <w:rFonts w:ascii="Arial" w:hAnsi="Arial" w:cs="Arial"/>
                <w:sz w:val="24"/>
                <w:szCs w:val="24"/>
              </w:rPr>
              <w:t>3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369FB">
              <w:rPr>
                <w:rFonts w:ascii="Arial" w:hAnsi="Arial" w:cs="Arial"/>
                <w:sz w:val="24"/>
                <w:szCs w:val="24"/>
              </w:rPr>
              <w:t>1336</w:t>
            </w:r>
            <w:r w:rsidR="002369FB" w:rsidRPr="00C10BE2">
              <w:rPr>
                <w:rFonts w:ascii="Arial" w:hAnsi="Arial" w:cs="Arial"/>
                <w:sz w:val="24"/>
                <w:szCs w:val="24"/>
              </w:rPr>
              <w:t>)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3C6B9BBC" w14:textId="31A12E8E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20 lipca 2017 r. Prawo wodne </w:t>
            </w:r>
            <w:r w:rsidR="006171CF" w:rsidRPr="00C10BE2">
              <w:rPr>
                <w:rFonts w:ascii="Arial" w:hAnsi="Arial" w:cs="Arial"/>
                <w:sz w:val="24"/>
                <w:szCs w:val="24"/>
              </w:rPr>
              <w:t>(Dz. U. z 202</w:t>
            </w:r>
            <w:r w:rsidR="006171CF">
              <w:rPr>
                <w:rFonts w:ascii="Arial" w:hAnsi="Arial" w:cs="Arial"/>
                <w:sz w:val="24"/>
                <w:szCs w:val="24"/>
              </w:rPr>
              <w:t>2</w:t>
            </w:r>
            <w:r w:rsidR="006171CF" w:rsidRPr="00C10BE2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6171CF">
              <w:rPr>
                <w:rFonts w:ascii="Arial" w:hAnsi="Arial" w:cs="Arial"/>
                <w:sz w:val="24"/>
                <w:szCs w:val="24"/>
              </w:rPr>
              <w:t>2625</w:t>
            </w:r>
            <w:r w:rsidR="006171CF" w:rsidRPr="00C10B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6171CF"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6171CF" w:rsidRPr="00C10BE2">
              <w:rPr>
                <w:rFonts w:ascii="Arial" w:hAnsi="Arial" w:cs="Arial"/>
                <w:sz w:val="24"/>
                <w:szCs w:val="24"/>
              </w:rPr>
              <w:t>. zm.)</w:t>
            </w:r>
            <w:r w:rsidR="006171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i Dyrektywą Parlamentu Europejskiego i Rady 2000/60/WE z dnia 23 października 2000 r. ustanawiająca ramy wspólnotowego działania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07425404" w14:textId="739EB66D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odniesieniu do projektów współfinansowanych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okresie programowania 2014-2020 oraz ubiegających się o współfinansowanie w okresie 2021-2027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Funduszy UE, dotkniętych naruszeniem 2016/2046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zakresie specustaw, dla których prowadzone jest postępowanie w sprawie oceny oddziaływania na środowisko (</w:t>
            </w:r>
            <w:proofErr w:type="gramStart"/>
            <w:r w:rsidRPr="00C10BE2">
              <w:rPr>
                <w:rFonts w:ascii="Arial" w:hAnsi="Arial" w:cs="Arial"/>
                <w:sz w:val="24"/>
                <w:szCs w:val="24"/>
              </w:rPr>
              <w:t>Ares(</w:t>
            </w:r>
            <w:proofErr w:type="gramEnd"/>
            <w:r w:rsidRPr="00C10BE2">
              <w:rPr>
                <w:rFonts w:ascii="Arial" w:hAnsi="Arial" w:cs="Arial"/>
                <w:sz w:val="24"/>
                <w:szCs w:val="24"/>
              </w:rPr>
              <w:t>2021)1432319 z 23.02.2021 r.).</w:t>
            </w:r>
          </w:p>
          <w:p w14:paraId="169DD354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65F7DA73" w:rsidR="008E5721" w:rsidRDefault="00DD24BD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projektów, w szczególności decyzję o środowiskowych uwarunkowaniach – jeżeli jest ona wymagana. Jeśli tak to czy została załączona do wniosku oraz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C10BE2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0BD9E354" w14:textId="77777777" w:rsidR="001B25B3" w:rsidRPr="00C10BE2" w:rsidRDefault="001B25B3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583046B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F168EC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F51607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6E38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10FCBCD" w14:textId="77777777" w:rsidTr="20A48FF8">
        <w:trPr>
          <w:trHeight w:val="1559"/>
        </w:trPr>
        <w:tc>
          <w:tcPr>
            <w:tcW w:w="1110" w:type="dxa"/>
            <w:vAlign w:val="center"/>
          </w:tcPr>
          <w:p w14:paraId="52EAF9E7" w14:textId="4B99E00B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1B81E67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74" w:type="dxa"/>
          </w:tcPr>
          <w:p w14:paraId="61732B03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97AF36B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CD9077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E46BB58" w14:textId="77777777" w:rsidTr="20A48FF8">
        <w:trPr>
          <w:trHeight w:val="416"/>
        </w:trPr>
        <w:tc>
          <w:tcPr>
            <w:tcW w:w="1110" w:type="dxa"/>
            <w:vAlign w:val="center"/>
          </w:tcPr>
          <w:p w14:paraId="160A5476" w14:textId="2F7E43C2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2556F64E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74" w:type="dxa"/>
          </w:tcPr>
          <w:p w14:paraId="1433D419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DC6F623" w14:textId="01FC5DE0" w:rsidR="008E5721" w:rsidRPr="00F707F1" w:rsidRDefault="1F3D5F0E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20A48FF8">
              <w:rPr>
                <w:rFonts w:ascii="Arial" w:hAnsi="Arial" w:cs="Arial"/>
                <w:sz w:val="24"/>
                <w:szCs w:val="24"/>
              </w:rPr>
              <w:t>wnioskodawca posiada potencjał do prawidłowej obsługi projekt</w:t>
            </w:r>
            <w:r w:rsidR="144C77D9" w:rsidRPr="20A48FF8">
              <w:rPr>
                <w:rFonts w:ascii="Arial" w:hAnsi="Arial" w:cs="Arial"/>
                <w:sz w:val="24"/>
                <w:szCs w:val="24"/>
              </w:rPr>
              <w:t>u</w:t>
            </w:r>
            <w:r w:rsidR="78A6AE9F" w:rsidRPr="20A48FF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144C77D9" w:rsidRPr="20A48FF8">
              <w:rPr>
                <w:rFonts w:ascii="Arial" w:hAnsi="Arial" w:cs="Arial"/>
                <w:sz w:val="24"/>
                <w:szCs w:val="24"/>
              </w:rPr>
              <w:t>w tym</w:t>
            </w:r>
            <w:r w:rsidR="4DA05F9B" w:rsidRPr="20A48FF8">
              <w:rPr>
                <w:rFonts w:ascii="Arial" w:hAnsi="Arial" w:cs="Arial"/>
                <w:sz w:val="24"/>
                <w:szCs w:val="24"/>
              </w:rPr>
              <w:t xml:space="preserve"> potencjał organizacyjny </w:t>
            </w:r>
            <w:r w:rsidR="008E5721">
              <w:br/>
            </w:r>
            <w:r w:rsidR="4DA05F9B" w:rsidRPr="20A48FF8">
              <w:rPr>
                <w:rFonts w:ascii="Arial" w:hAnsi="Arial" w:cs="Arial"/>
                <w:sz w:val="24"/>
                <w:szCs w:val="24"/>
              </w:rPr>
              <w:t xml:space="preserve">i kadrowy, a także </w:t>
            </w:r>
            <w:r w:rsidR="144C77D9" w:rsidRPr="20A48FF8">
              <w:rPr>
                <w:rFonts w:ascii="Arial" w:hAnsi="Arial" w:cs="Arial"/>
                <w:sz w:val="24"/>
                <w:szCs w:val="24"/>
              </w:rPr>
              <w:t xml:space="preserve">doświadczenie w </w:t>
            </w:r>
            <w:r w:rsidR="1EF07A65" w:rsidRPr="20A48FF8">
              <w:rPr>
                <w:rFonts w:ascii="Arial" w:hAnsi="Arial" w:cs="Arial"/>
                <w:sz w:val="24"/>
                <w:szCs w:val="24"/>
              </w:rPr>
              <w:t xml:space="preserve">obszarze wsparcia </w:t>
            </w:r>
            <w:r w:rsidR="4DA05F9B" w:rsidRPr="20A48FF8">
              <w:rPr>
                <w:rFonts w:ascii="Arial" w:hAnsi="Arial" w:cs="Arial"/>
                <w:sz w:val="24"/>
                <w:szCs w:val="24"/>
              </w:rPr>
              <w:t xml:space="preserve">sektora </w:t>
            </w:r>
            <w:r w:rsidR="1EF07A65" w:rsidRPr="20A48FF8">
              <w:rPr>
                <w:rFonts w:ascii="Arial" w:hAnsi="Arial" w:cs="Arial"/>
                <w:sz w:val="24"/>
                <w:szCs w:val="24"/>
              </w:rPr>
              <w:t xml:space="preserve">przedsiębiorczości </w:t>
            </w:r>
            <w:r w:rsidR="6862C8CE" w:rsidRPr="20A48FF8">
              <w:rPr>
                <w:rFonts w:ascii="Arial" w:hAnsi="Arial" w:cs="Arial"/>
                <w:sz w:val="24"/>
                <w:szCs w:val="24"/>
              </w:rPr>
              <w:t>poprzez promocję marek regionalnych</w:t>
            </w:r>
            <w:r w:rsidR="093D2CFC" w:rsidRPr="20A48FF8">
              <w:rPr>
                <w:rFonts w:ascii="Arial" w:hAnsi="Arial" w:cs="Arial"/>
                <w:sz w:val="24"/>
                <w:szCs w:val="24"/>
              </w:rPr>
              <w:t xml:space="preserve"> i organizację przedsięwzięć informacyjno-promocyjnych</w:t>
            </w:r>
            <w:r w:rsidR="238F51CE" w:rsidRPr="20A48FF8">
              <w:rPr>
                <w:rFonts w:ascii="Arial" w:hAnsi="Arial" w:cs="Arial"/>
                <w:sz w:val="24"/>
                <w:szCs w:val="24"/>
              </w:rPr>
              <w:t>, skierowanych do sektora MŚP</w:t>
            </w:r>
            <w:r w:rsidR="093D2CFC" w:rsidRPr="20A48FF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D7F8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73311B3E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DEF14B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35897A7" w14:textId="77777777" w:rsidTr="20A48FF8">
        <w:trPr>
          <w:trHeight w:val="416"/>
        </w:trPr>
        <w:tc>
          <w:tcPr>
            <w:tcW w:w="1110" w:type="dxa"/>
            <w:vAlign w:val="center"/>
          </w:tcPr>
          <w:p w14:paraId="4A8DCAF4" w14:textId="2C5AC11F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CAFBE0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74" w:type="dxa"/>
          </w:tcPr>
          <w:p w14:paraId="1982138D" w14:textId="5DF89193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CBD5DE6" w14:textId="23F5AB04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uzasadnione</w:t>
            </w:r>
            <w:r w:rsidR="004F38C6" w:rsidRPr="00C10BE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C825EF" w14:textId="77777777" w:rsidR="006D4C86" w:rsidRPr="00C10BE2" w:rsidRDefault="006D4C86" w:rsidP="006D4C8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4641272" w14:textId="77777777" w:rsidR="00427AC0" w:rsidRPr="003A4EB7" w:rsidRDefault="00427AC0" w:rsidP="00427AC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31320D2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2E8FD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69818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8C9088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789F5E9F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38BECA7E" w14:textId="13C1ED8B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0098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0A6B2209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74" w:type="dxa"/>
          </w:tcPr>
          <w:p w14:paraId="4B057A14" w14:textId="0F3249FA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2C291DB2" w14:textId="1F741649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B130F3" w:rsidRPr="00C10BE2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art. 63 ust. 2 rozporządzenia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4064F3A1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C10BE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769709A1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02FCC89F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36A93C2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F5CE8F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A622AF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23F8B505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14FDF2D9" w14:textId="71CEABD3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90098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56" w:type="dxa"/>
            <w:vAlign w:val="center"/>
          </w:tcPr>
          <w:p w14:paraId="38F0DF32" w14:textId="4A17C827" w:rsidR="008E5721" w:rsidRPr="00C10BE2" w:rsidRDefault="008E5721" w:rsidP="00D44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</w:t>
            </w:r>
            <w:r w:rsidR="00D449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niedyskryminacji, w tym dostępności dla osób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774" w:type="dxa"/>
          </w:tcPr>
          <w:p w14:paraId="0BAF5251" w14:textId="184F6120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i niedyskryminacji, określoną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art. 9 Rozporządzenia 2021/1060 oraz we wniosku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8E5721" w:rsidRPr="00C10BE2" w:rsidRDefault="008E5721" w:rsidP="008E572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F173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79D5E13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17453CB0" w14:textId="1E9C6968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  <w:r w:rsidR="0090098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35E46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74" w:type="dxa"/>
          </w:tcPr>
          <w:p w14:paraId="6C894E83" w14:textId="08E28A4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D25643" w:rsidRPr="00C10BE2">
              <w:rPr>
                <w:rFonts w:ascii="Arial" w:hAnsi="Arial" w:cs="Arial"/>
                <w:sz w:val="24"/>
                <w:szCs w:val="24"/>
              </w:rPr>
              <w:t>z Kartą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326/391 z 26.10.2012) w zakresie odnoszącym się do sposobu realizacji, zakresu projektu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A95EFC6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proofErr w:type="gramStart"/>
            <w:r w:rsidRPr="00C10BE2">
              <w:rPr>
                <w:rFonts w:ascii="Arial" w:hAnsi="Arial" w:cs="Arial"/>
                <w:sz w:val="24"/>
                <w:szCs w:val="24"/>
              </w:rPr>
              <w:t>strukturalnych</w:t>
            </w:r>
            <w:r w:rsidR="00DD24BD" w:rsidRPr="00C10BE2">
              <w:rPr>
                <w:rFonts w:ascii="Arial" w:hAnsi="Arial" w:cs="Arial"/>
                <w:sz w:val="24"/>
                <w:szCs w:val="24"/>
              </w:rPr>
              <w:t xml:space="preserve">  i</w:t>
            </w:r>
            <w:proofErr w:type="gramEnd"/>
            <w:r w:rsidR="00DD24BD" w:rsidRPr="00C10BE2">
              <w:rPr>
                <w:rFonts w:ascii="Arial" w:hAnsi="Arial" w:cs="Arial"/>
                <w:sz w:val="24"/>
                <w:szCs w:val="24"/>
              </w:rPr>
              <w:t xml:space="preserve"> inwestycyjnych, w szczególności załącznik nr III.</w:t>
            </w:r>
          </w:p>
          <w:p w14:paraId="151C6642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741D24D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AE1244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AF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04BECD9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7B2ED764" w14:textId="05971154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90098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4F0A0506" w14:textId="4A439ED3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6774" w:type="dxa"/>
          </w:tcPr>
          <w:p w14:paraId="4E6F8E05" w14:textId="488EE094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="00B130F3" w:rsidRPr="00C10BE2">
              <w:rPr>
                <w:rFonts w:ascii="Arial" w:hAnsi="Arial" w:cs="Arial"/>
                <w:sz w:val="24"/>
                <w:szCs w:val="24"/>
              </w:rPr>
              <w:t>z Konwencją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8A843AA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A388F2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C110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8E5721" w:rsidRPr="00C10BE2" w14:paraId="58AA1BFE" w14:textId="77777777" w:rsidTr="20A48FF8">
        <w:trPr>
          <w:trHeight w:val="425"/>
        </w:trPr>
        <w:tc>
          <w:tcPr>
            <w:tcW w:w="1110" w:type="dxa"/>
            <w:vAlign w:val="center"/>
          </w:tcPr>
          <w:p w14:paraId="7BC9FAC0" w14:textId="4BC11E35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90098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EA58141" w14:textId="47555408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równości kobiet i mężczyzn</w:t>
            </w:r>
          </w:p>
        </w:tc>
        <w:tc>
          <w:tcPr>
            <w:tcW w:w="6774" w:type="dxa"/>
          </w:tcPr>
          <w:p w14:paraId="7E5C52E2" w14:textId="3314554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36E491C0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2F0B86C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3DFC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100B392" w14:textId="77777777" w:rsidR="002C2CE8" w:rsidRDefault="002C2CE8">
      <w:pPr>
        <w:rPr>
          <w:rFonts w:ascii="Arial" w:hAnsi="Arial" w:cs="Arial"/>
          <w:sz w:val="24"/>
          <w:szCs w:val="24"/>
        </w:rPr>
      </w:pPr>
    </w:p>
    <w:p w14:paraId="783EAF1C" w14:textId="77777777" w:rsidR="00900989" w:rsidRDefault="00900989">
      <w:pPr>
        <w:rPr>
          <w:rFonts w:ascii="Arial" w:hAnsi="Arial" w:cs="Arial"/>
          <w:sz w:val="24"/>
          <w:szCs w:val="24"/>
        </w:rPr>
      </w:pPr>
    </w:p>
    <w:p w14:paraId="3FD77E1F" w14:textId="77777777" w:rsidR="00900989" w:rsidRPr="00C10BE2" w:rsidRDefault="00900989">
      <w:pPr>
        <w:rPr>
          <w:rFonts w:ascii="Arial" w:hAnsi="Arial" w:cs="Arial"/>
          <w:sz w:val="24"/>
          <w:szCs w:val="24"/>
        </w:rPr>
      </w:pPr>
    </w:p>
    <w:p w14:paraId="62F5A8C6" w14:textId="77777777" w:rsidR="007257F1" w:rsidRPr="00C10BE2" w:rsidRDefault="002C2CE8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C10BE2" w14:paraId="79175379" w14:textId="77777777" w:rsidTr="20A48FF8">
        <w:trPr>
          <w:trHeight w:val="142"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C10BE2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C6E3E" w:rsidRPr="00C10BE2" w14:paraId="786EE78D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C10BE2" w:rsidRDefault="00191A38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5508E425" w14:textId="1B41F01F" w:rsidR="008C6E3E" w:rsidRPr="00C10BE2" w:rsidRDefault="00100D34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Powiązanie promocji gospodarczej regionu ze w</w:t>
            </w:r>
            <w:r w:rsidR="00351F01">
              <w:rPr>
                <w:rFonts w:ascii="Arial" w:hAnsi="Arial" w:cs="Arial"/>
                <w:sz w:val="24"/>
                <w:szCs w:val="24"/>
              </w:rPr>
              <w:t>spieranie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51F01">
              <w:rPr>
                <w:rFonts w:ascii="Arial" w:hAnsi="Arial" w:cs="Arial"/>
                <w:sz w:val="24"/>
                <w:szCs w:val="24"/>
              </w:rPr>
              <w:t xml:space="preserve"> MŚP</w:t>
            </w:r>
          </w:p>
        </w:tc>
        <w:tc>
          <w:tcPr>
            <w:tcW w:w="7133" w:type="dxa"/>
          </w:tcPr>
          <w:p w14:paraId="7150285A" w14:textId="1B8FB2B2" w:rsidR="00670D15" w:rsidRPr="00670D15" w:rsidRDefault="003735BE" w:rsidP="006222D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Wnioskodawca </w:t>
            </w:r>
            <w:r w:rsidR="006222DD">
              <w:rPr>
                <w:rFonts w:ascii="Arial" w:hAnsi="Arial" w:cs="Arial"/>
                <w:sz w:val="24"/>
                <w:szCs w:val="24"/>
              </w:rPr>
              <w:t xml:space="preserve">w ramach zaplanowanych zadań będzie pełnił rolę </w:t>
            </w:r>
            <w:r w:rsidR="00670D15">
              <w:rPr>
                <w:rFonts w:ascii="Arial" w:hAnsi="Arial" w:cs="Arial"/>
                <w:sz w:val="24"/>
                <w:szCs w:val="24"/>
              </w:rPr>
              <w:t>koordyn</w:t>
            </w:r>
            <w:r w:rsidR="006222DD">
              <w:rPr>
                <w:rFonts w:ascii="Arial" w:hAnsi="Arial" w:cs="Arial"/>
                <w:sz w:val="24"/>
                <w:szCs w:val="24"/>
              </w:rPr>
              <w:t>ującą</w:t>
            </w:r>
            <w:r w:rsidR="00670D1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81EA0">
              <w:rPr>
                <w:rFonts w:ascii="Arial" w:hAnsi="Arial" w:cs="Arial"/>
                <w:sz w:val="24"/>
                <w:szCs w:val="24"/>
              </w:rPr>
              <w:t>animacyjną i</w:t>
            </w:r>
            <w:r w:rsidR="00670D15">
              <w:rPr>
                <w:rFonts w:ascii="Arial" w:hAnsi="Arial" w:cs="Arial"/>
                <w:sz w:val="24"/>
                <w:szCs w:val="24"/>
              </w:rPr>
              <w:t xml:space="preserve"> wsp</w:t>
            </w:r>
            <w:r w:rsidR="00AC2861">
              <w:rPr>
                <w:rFonts w:ascii="Arial" w:hAnsi="Arial" w:cs="Arial"/>
                <w:sz w:val="24"/>
                <w:szCs w:val="24"/>
              </w:rPr>
              <w:t>ierającą</w:t>
            </w:r>
            <w:r w:rsidR="00670D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6D8B">
              <w:rPr>
                <w:rFonts w:ascii="Arial" w:hAnsi="Arial" w:cs="Arial"/>
                <w:sz w:val="24"/>
                <w:szCs w:val="24"/>
              </w:rPr>
              <w:t>M</w:t>
            </w:r>
            <w:r w:rsidR="00670D15">
              <w:rPr>
                <w:rFonts w:ascii="Arial" w:hAnsi="Arial" w:cs="Arial"/>
                <w:sz w:val="24"/>
                <w:szCs w:val="24"/>
              </w:rPr>
              <w:t>ŚP w ramach działań związanych z promocją</w:t>
            </w:r>
            <w:r w:rsidR="006D06CD">
              <w:rPr>
                <w:rFonts w:ascii="Arial" w:hAnsi="Arial" w:cs="Arial"/>
                <w:sz w:val="24"/>
                <w:szCs w:val="24"/>
              </w:rPr>
              <w:t xml:space="preserve"> gospodarczą, internacjonalizacją i eksportem.</w:t>
            </w:r>
          </w:p>
          <w:p w14:paraId="770DDD3F" w14:textId="77777777" w:rsidR="008C6E3E" w:rsidRDefault="008C6E3E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FE72E4" w14:textId="77777777" w:rsidR="00100D34" w:rsidRDefault="00100D34" w:rsidP="00100D3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Ponadto, sprawdzeniu podlega czy ostatecznym odbiorcą wsparcia będzie MŚP. </w:t>
            </w:r>
          </w:p>
          <w:p w14:paraId="26E785A3" w14:textId="77777777" w:rsidR="00100D34" w:rsidRDefault="00100D34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6FDC14" w14:textId="3029C37D" w:rsidR="007D6A63" w:rsidRDefault="007D6A63" w:rsidP="007D6A6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57437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BB694F" w14:textId="77777777" w:rsidR="00AD4805" w:rsidRDefault="00AD4805" w:rsidP="007D6A6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4FDD05DC" w:rsidR="00AD4805" w:rsidRPr="00C10BE2" w:rsidRDefault="00AD4805" w:rsidP="00C335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E6F89D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07E75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790F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001AB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0E6614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938EC" w:rsidRPr="00C10BE2" w14:paraId="248E52A8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51B79AFB" w14:textId="4C685B4B" w:rsidR="00C938EC" w:rsidRPr="00537FCB" w:rsidRDefault="00C938EC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FCB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598" w:type="dxa"/>
            <w:vAlign w:val="center"/>
          </w:tcPr>
          <w:p w14:paraId="0BC16CB3" w14:textId="53245FCA" w:rsidR="00C938EC" w:rsidRPr="00537FCB" w:rsidRDefault="4F6015C0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0A48FF8">
              <w:rPr>
                <w:rFonts w:ascii="Arial" w:hAnsi="Arial" w:cs="Arial"/>
                <w:sz w:val="24"/>
                <w:szCs w:val="24"/>
              </w:rPr>
              <w:t>S</w:t>
            </w:r>
            <w:r w:rsidR="5C046D30" w:rsidRPr="20A48FF8">
              <w:rPr>
                <w:rFonts w:ascii="Arial" w:hAnsi="Arial" w:cs="Arial"/>
                <w:sz w:val="24"/>
                <w:szCs w:val="24"/>
              </w:rPr>
              <w:t>trategi</w:t>
            </w:r>
            <w:r w:rsidR="034646AE" w:rsidRPr="20A48FF8">
              <w:rPr>
                <w:rFonts w:ascii="Arial" w:hAnsi="Arial" w:cs="Arial"/>
                <w:sz w:val="24"/>
                <w:szCs w:val="24"/>
              </w:rPr>
              <w:t>a</w:t>
            </w:r>
            <w:r w:rsidR="5C046D30" w:rsidRPr="20A48FF8">
              <w:rPr>
                <w:rFonts w:ascii="Arial" w:hAnsi="Arial" w:cs="Arial"/>
                <w:sz w:val="24"/>
                <w:szCs w:val="24"/>
              </w:rPr>
              <w:t xml:space="preserve"> ekspansji zagranicznej</w:t>
            </w:r>
          </w:p>
        </w:tc>
        <w:tc>
          <w:tcPr>
            <w:tcW w:w="7133" w:type="dxa"/>
          </w:tcPr>
          <w:p w14:paraId="120662FE" w14:textId="4E2241CD" w:rsidR="00C938EC" w:rsidRPr="00537FCB" w:rsidRDefault="00A8095D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7FCB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130F3" w:rsidRPr="00537FCB">
              <w:rPr>
                <w:rFonts w:ascii="Arial" w:hAnsi="Arial" w:cs="Arial"/>
                <w:sz w:val="24"/>
                <w:szCs w:val="24"/>
              </w:rPr>
              <w:t>sprawdzamy,</w:t>
            </w:r>
            <w:r w:rsidRPr="00537FCB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C938EC" w:rsidRPr="00537FCB">
              <w:rPr>
                <w:rFonts w:ascii="Arial" w:hAnsi="Arial" w:cs="Arial"/>
                <w:sz w:val="24"/>
                <w:szCs w:val="24"/>
              </w:rPr>
              <w:t xml:space="preserve"> wnioskodawca oświadcz</w:t>
            </w:r>
            <w:r w:rsidRPr="00537FCB">
              <w:rPr>
                <w:rFonts w:ascii="Arial" w:hAnsi="Arial" w:cs="Arial"/>
                <w:sz w:val="24"/>
                <w:szCs w:val="24"/>
              </w:rPr>
              <w:t>ył</w:t>
            </w:r>
            <w:r w:rsidR="00C938EC" w:rsidRPr="00537FCB">
              <w:rPr>
                <w:rFonts w:ascii="Arial" w:hAnsi="Arial" w:cs="Arial"/>
                <w:sz w:val="24"/>
                <w:szCs w:val="24"/>
              </w:rPr>
              <w:t xml:space="preserve">, że </w:t>
            </w:r>
            <w:r w:rsidRPr="00537FCB">
              <w:rPr>
                <w:rFonts w:ascii="Arial" w:hAnsi="Arial" w:cs="Arial"/>
                <w:sz w:val="24"/>
                <w:szCs w:val="24"/>
              </w:rPr>
              <w:t xml:space="preserve">w zaplanowane działania będzie angażował wyłącznie MŚP posiadające </w:t>
            </w:r>
            <w:r w:rsidR="00C938EC" w:rsidRPr="00537FCB">
              <w:rPr>
                <w:rFonts w:ascii="Arial" w:hAnsi="Arial" w:cs="Arial"/>
                <w:sz w:val="24"/>
                <w:szCs w:val="24"/>
              </w:rPr>
              <w:t>strategie biznesowe</w:t>
            </w:r>
            <w:r w:rsidR="00577938">
              <w:rPr>
                <w:rFonts w:ascii="Arial" w:hAnsi="Arial" w:cs="Arial"/>
                <w:sz w:val="24"/>
                <w:szCs w:val="24"/>
              </w:rPr>
              <w:t>/strategie ekspansji zagranicznej</w:t>
            </w:r>
            <w:r w:rsidR="007E36F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106BFD" w14:textId="77777777" w:rsidR="00C938EC" w:rsidRPr="00537FCB" w:rsidRDefault="00C938EC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A096E0" w14:textId="71BD895F" w:rsidR="00C938EC" w:rsidRPr="00537FCB" w:rsidRDefault="00C938EC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7FCB">
              <w:rPr>
                <w:rFonts w:ascii="Arial" w:hAnsi="Arial" w:cs="Arial"/>
                <w:sz w:val="24"/>
                <w:szCs w:val="24"/>
              </w:rPr>
              <w:t xml:space="preserve">Strategia internacjonalizacji </w:t>
            </w:r>
            <w:r w:rsidR="00697544">
              <w:rPr>
                <w:rFonts w:ascii="Arial" w:hAnsi="Arial" w:cs="Arial"/>
                <w:sz w:val="24"/>
                <w:szCs w:val="24"/>
              </w:rPr>
              <w:t xml:space="preserve">(strategia ekspansji zagranicznej) </w:t>
            </w:r>
            <w:r w:rsidRPr="00537FCB">
              <w:rPr>
                <w:rFonts w:ascii="Arial" w:hAnsi="Arial" w:cs="Arial"/>
                <w:sz w:val="24"/>
                <w:szCs w:val="24"/>
              </w:rPr>
              <w:t xml:space="preserve">powinna być dokumentem strategicznym </w:t>
            </w:r>
            <w:r w:rsidR="00537FCB" w:rsidRPr="00537FCB">
              <w:rPr>
                <w:rFonts w:ascii="Arial" w:hAnsi="Arial" w:cs="Arial"/>
                <w:sz w:val="24"/>
                <w:szCs w:val="24"/>
              </w:rPr>
              <w:t xml:space="preserve">przedsiębiorstwa </w:t>
            </w:r>
            <w:r w:rsidRPr="00537FCB">
              <w:rPr>
                <w:rFonts w:ascii="Arial" w:hAnsi="Arial" w:cs="Arial"/>
                <w:sz w:val="24"/>
                <w:szCs w:val="24"/>
              </w:rPr>
              <w:t>zawierającym określone kierunki związane z rozwojem działalności eksportowej przedsiębiorstw oraz wprowadzeniem produktów bądź usług na wybrane rynki zagraniczne</w:t>
            </w:r>
            <w:r w:rsidR="00974427">
              <w:rPr>
                <w:rFonts w:ascii="Arial" w:hAnsi="Arial" w:cs="Arial"/>
                <w:sz w:val="24"/>
                <w:szCs w:val="24"/>
              </w:rPr>
              <w:t xml:space="preserve"> i segmenty klientów</w:t>
            </w:r>
            <w:r w:rsidRPr="00537FC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CB574C3" w14:textId="5754C472" w:rsidR="00C938EC" w:rsidRPr="00537FCB" w:rsidRDefault="00C938EC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7FCB">
              <w:rPr>
                <w:rFonts w:ascii="Arial" w:hAnsi="Arial" w:cs="Arial"/>
                <w:sz w:val="24"/>
                <w:szCs w:val="24"/>
              </w:rPr>
              <w:lastRenderedPageBreak/>
              <w:t xml:space="preserve">Strategia internacjonalizacji powinna </w:t>
            </w:r>
            <w:r w:rsidR="00537FCB" w:rsidRPr="00537FCB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Pr="00537FCB">
              <w:rPr>
                <w:rFonts w:ascii="Arial" w:hAnsi="Arial" w:cs="Arial"/>
                <w:sz w:val="24"/>
                <w:szCs w:val="24"/>
              </w:rPr>
              <w:t>stanowić swego rodzaju plan marketingowy wprowadzenia produktu/ów na wybrane rynki eksportowe oraz koncepcję rozwoju internacjonalizacji w oparciu o zdefiniowany model biznesowy</w:t>
            </w:r>
            <w:r w:rsidR="00574376" w:rsidRPr="00537FC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4AC881" w14:textId="77777777" w:rsidR="00574376" w:rsidRPr="00537FCB" w:rsidRDefault="00574376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AC7F2" w14:textId="1B6F8EAC" w:rsidR="00574376" w:rsidRPr="00537FCB" w:rsidRDefault="00574376" w:rsidP="0057437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7FC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37FC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1673B684" w14:textId="5B662EB7" w:rsidR="00574376" w:rsidRPr="00537FCB" w:rsidRDefault="00574376" w:rsidP="00C938E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B388750" w14:textId="77777777" w:rsidR="00A8095D" w:rsidRPr="00C10BE2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2ABF648" w14:textId="77777777" w:rsidR="00A8095D" w:rsidRPr="00C10BE2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14097D" w14:textId="77777777" w:rsidR="00A8095D" w:rsidRPr="00C10BE2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CD860" w14:textId="77777777" w:rsidR="00A8095D" w:rsidRPr="00C10BE2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C5BE27" w14:textId="77777777" w:rsidR="00A8095D" w:rsidRPr="00C10BE2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02DB53A" w14:textId="1D1CD1DC" w:rsidR="00C938EC" w:rsidRPr="00A8095D" w:rsidRDefault="00A8095D" w:rsidP="00A809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C6E3E" w:rsidRPr="00C10BE2" w14:paraId="657D96F3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51B607B4" w14:textId="743BD0F1" w:rsidR="008C6E3E" w:rsidRPr="00C10BE2" w:rsidRDefault="005C34F7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938E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4F526B6B" w14:textId="2B735929" w:rsidR="008C6E3E" w:rsidRPr="00C10BE2" w:rsidRDefault="009D037B" w:rsidP="001A59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037B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  <w:r w:rsidR="003B3F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137B4EAE" w14:textId="462344F9" w:rsidR="007471B4" w:rsidRDefault="009D037B" w:rsidP="006F0444">
            <w:pPr>
              <w:spacing w:before="120" w:after="120" w:line="240" w:lineRule="auto"/>
              <w:ind w:left="-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037B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D58BD" w:rsidRPr="009D037B">
              <w:rPr>
                <w:rFonts w:ascii="Arial" w:hAnsi="Arial" w:cs="Arial"/>
                <w:sz w:val="24"/>
                <w:szCs w:val="24"/>
              </w:rPr>
              <w:t>sprawdzamy,</w:t>
            </w:r>
            <w:r w:rsidRPr="009D037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6F0444" w:rsidRPr="009D037B">
              <w:rPr>
                <w:rFonts w:ascii="Arial" w:hAnsi="Arial" w:cs="Arial"/>
                <w:sz w:val="24"/>
                <w:szCs w:val="24"/>
              </w:rPr>
              <w:t xml:space="preserve">wnioskodawca zaplanował realizację </w:t>
            </w:r>
            <w:r w:rsidR="007471B4">
              <w:rPr>
                <w:rFonts w:ascii="Arial" w:hAnsi="Arial" w:cs="Arial"/>
                <w:sz w:val="24"/>
                <w:szCs w:val="24"/>
              </w:rPr>
              <w:t xml:space="preserve">następujących </w:t>
            </w:r>
            <w:r w:rsidR="006F0444" w:rsidRPr="009D037B">
              <w:rPr>
                <w:rFonts w:ascii="Arial" w:hAnsi="Arial" w:cs="Arial"/>
                <w:sz w:val="24"/>
                <w:szCs w:val="24"/>
              </w:rPr>
              <w:t>wskaźnik</w:t>
            </w:r>
            <w:r w:rsidR="007471B4">
              <w:rPr>
                <w:rFonts w:ascii="Arial" w:hAnsi="Arial" w:cs="Arial"/>
                <w:sz w:val="24"/>
                <w:szCs w:val="24"/>
              </w:rPr>
              <w:t>ów</w:t>
            </w:r>
            <w:r w:rsidR="0033395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471B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B13EE4" w14:textId="77777777" w:rsidR="00D46125" w:rsidRDefault="005E7166" w:rsidP="00A13ADA">
            <w:pPr>
              <w:pStyle w:val="Tekstkomentarza"/>
              <w:numPr>
                <w:ilvl w:val="0"/>
                <w:numId w:val="42"/>
              </w:numPr>
              <w:spacing w:before="120" w:after="120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bookmarkStart w:id="5" w:name="_Hlk145068291"/>
            <w:r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Liczba wspartych mikroprzedsiębiorstw, </w:t>
            </w:r>
          </w:p>
          <w:p w14:paraId="1A8D4441" w14:textId="77777777" w:rsidR="00D46125" w:rsidRDefault="005E7166" w:rsidP="00A13ADA">
            <w:pPr>
              <w:pStyle w:val="Tekstkomentarza"/>
              <w:numPr>
                <w:ilvl w:val="0"/>
                <w:numId w:val="42"/>
              </w:numPr>
              <w:spacing w:before="120" w:after="120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małych przedsiębiorstw</w:t>
            </w:r>
            <w:r w:rsidR="00030E56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 </w:t>
            </w:r>
          </w:p>
          <w:p w14:paraId="27DF2C3C" w14:textId="77777777" w:rsidR="00D46125" w:rsidRDefault="005E7166" w:rsidP="00A13ADA">
            <w:pPr>
              <w:pStyle w:val="Tekstkomentarza"/>
              <w:numPr>
                <w:ilvl w:val="0"/>
                <w:numId w:val="42"/>
              </w:numPr>
              <w:spacing w:before="120" w:after="120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średnich przedsiębiorstw</w:t>
            </w:r>
            <w:r w:rsidR="00165958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 </w:t>
            </w:r>
          </w:p>
          <w:bookmarkEnd w:id="5"/>
          <w:p w14:paraId="6D423747" w14:textId="590CACCA" w:rsidR="006F0444" w:rsidRPr="00D46125" w:rsidRDefault="00976250" w:rsidP="00D46125">
            <w:pPr>
              <w:pStyle w:val="Tekstkomentarza"/>
              <w:spacing w:before="120" w:after="120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na łącznym poziomie </w:t>
            </w:r>
            <w:r w:rsidR="00F70F06">
              <w:rPr>
                <w:rFonts w:ascii="Arial" w:hAnsi="Arial" w:cs="Arial"/>
                <w:sz w:val="24"/>
                <w:szCs w:val="24"/>
                <w:lang w:val="pl-PL" w:eastAsia="en-US"/>
              </w:rPr>
              <w:t>(</w:t>
            </w:r>
            <w:r w:rsidR="00BD58BD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>po zsumowaniu</w:t>
            </w:r>
            <w:r w:rsidR="00F70F06">
              <w:rPr>
                <w:rFonts w:ascii="Arial" w:hAnsi="Arial" w:cs="Arial"/>
                <w:sz w:val="24"/>
                <w:szCs w:val="24"/>
                <w:lang w:val="pl-PL" w:eastAsia="en-US"/>
              </w:rPr>
              <w:t>)</w:t>
            </w:r>
            <w:r w:rsidR="00BD58BD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 </w:t>
            </w:r>
            <w:r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nie mniejszym </w:t>
            </w:r>
            <w:r w:rsidR="002A653F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niż </w:t>
            </w:r>
            <w:r w:rsidR="002A653F">
              <w:rPr>
                <w:rFonts w:ascii="Arial" w:hAnsi="Arial" w:cs="Arial"/>
                <w:sz w:val="24"/>
                <w:szCs w:val="24"/>
                <w:lang w:val="pl-PL" w:eastAsia="en-US"/>
              </w:rPr>
              <w:t>100</w:t>
            </w:r>
            <w:r w:rsidR="003A429E">
              <w:rPr>
                <w:rFonts w:ascii="Arial" w:hAnsi="Arial" w:cs="Arial"/>
                <w:sz w:val="24"/>
                <w:szCs w:val="24"/>
                <w:lang w:val="pl-PL" w:eastAsia="en-US"/>
              </w:rPr>
              <w:t xml:space="preserve"> </w:t>
            </w:r>
            <w:r w:rsidR="006F0444" w:rsidRPr="00D46125">
              <w:rPr>
                <w:rFonts w:ascii="Arial" w:hAnsi="Arial" w:cs="Arial"/>
                <w:sz w:val="24"/>
                <w:szCs w:val="24"/>
                <w:lang w:val="pl-PL" w:eastAsia="en-US"/>
              </w:rPr>
              <w:t>przedsiębiorstw</w:t>
            </w:r>
            <w:r w:rsidR="007471B4" w:rsidRPr="00BD58BD">
              <w:rPr>
                <w:rFonts w:ascii="Arial" w:hAnsi="Arial" w:cs="Arial"/>
                <w:sz w:val="24"/>
                <w:szCs w:val="24"/>
                <w:lang w:val="pl-PL" w:eastAsia="en-US"/>
              </w:rPr>
              <w:t>,</w:t>
            </w:r>
          </w:p>
          <w:p w14:paraId="2EFEDBBB" w14:textId="3A635180" w:rsidR="007471B4" w:rsidRPr="00D46125" w:rsidRDefault="19AC7D72" w:rsidP="005E7166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20A48FF8">
              <w:rPr>
                <w:rFonts w:ascii="Arial" w:hAnsi="Arial" w:cs="Arial"/>
                <w:sz w:val="24"/>
                <w:szCs w:val="24"/>
                <w:lang w:val="pl-PL"/>
              </w:rPr>
              <w:t>Liczba wspartych przedsięwzięć informacyjno-promocyjnych o charakterze międzynarodowym</w:t>
            </w:r>
            <w:r w:rsidR="00A62C3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20A48FF8">
              <w:rPr>
                <w:rFonts w:ascii="Arial" w:hAnsi="Arial" w:cs="Arial"/>
                <w:sz w:val="24"/>
                <w:szCs w:val="24"/>
                <w:lang w:val="pl-PL"/>
              </w:rPr>
              <w:t>na poziomie co najmniej 15,</w:t>
            </w:r>
          </w:p>
          <w:p w14:paraId="1F2A8F2D" w14:textId="0F3A5DAA" w:rsidR="006970AE" w:rsidRPr="00D46125" w:rsidRDefault="19AC7D72" w:rsidP="20A48FF8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rPr>
                <w:rFonts w:ascii="Arial" w:hAnsi="Arial" w:cs="Arial"/>
                <w:lang w:val="pl-PL"/>
              </w:rPr>
            </w:pPr>
            <w:r w:rsidRPr="20A48FF8">
              <w:rPr>
                <w:rFonts w:ascii="Arial" w:hAnsi="Arial" w:cs="Arial"/>
                <w:sz w:val="24"/>
                <w:szCs w:val="24"/>
                <w:lang w:val="pl-PL"/>
              </w:rPr>
              <w:t>Liczba wspartych przedsięwzięć informacyjno-promocyjnych</w:t>
            </w:r>
            <w:r w:rsidR="5E33C6E5" w:rsidRPr="20A48FF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20A48FF8">
              <w:rPr>
                <w:rFonts w:ascii="Arial" w:hAnsi="Arial" w:cs="Arial"/>
                <w:sz w:val="24"/>
                <w:szCs w:val="24"/>
                <w:lang w:val="pl-PL"/>
              </w:rPr>
              <w:t xml:space="preserve">o charakterze krajowym na poziomie co </w:t>
            </w:r>
            <w:r w:rsidR="5C36655D" w:rsidRPr="20A48FF8">
              <w:rPr>
                <w:rFonts w:ascii="Arial" w:hAnsi="Arial" w:cs="Arial"/>
                <w:sz w:val="24"/>
                <w:szCs w:val="24"/>
                <w:lang w:val="pl-PL"/>
              </w:rPr>
              <w:t>najmniej</w:t>
            </w:r>
            <w:r w:rsidRPr="20A48FF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5C36655D" w:rsidRPr="20A48FF8">
              <w:rPr>
                <w:rFonts w:ascii="Arial" w:hAnsi="Arial" w:cs="Arial"/>
                <w:sz w:val="24"/>
                <w:szCs w:val="24"/>
                <w:lang w:val="pl-PL"/>
              </w:rPr>
              <w:t>15.</w:t>
            </w:r>
          </w:p>
          <w:p w14:paraId="7C6687BD" w14:textId="77777777" w:rsidR="008C6E3E" w:rsidRDefault="008C6E3E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72552D" w14:textId="18EFEE56" w:rsidR="00574376" w:rsidRDefault="00574376" w:rsidP="0057437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BBB037" w14:textId="2E8A62E8" w:rsidR="00574376" w:rsidRPr="00C10BE2" w:rsidRDefault="00574376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7640F5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AC480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5417D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22C6FB" w14:textId="77777777" w:rsidR="0059654A" w:rsidRPr="00C10BE2" w:rsidRDefault="0059654A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38500C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639B7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4F625F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E209F6" w:rsidRPr="00C10BE2" w14:paraId="25E2F26B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6F6C6059" w14:textId="61E11657" w:rsidR="00E209F6" w:rsidRPr="00C10BE2" w:rsidRDefault="006729B0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938E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786C8404" w14:textId="48481C01" w:rsidR="00215EF9" w:rsidRPr="006729B0" w:rsidRDefault="00215EF9" w:rsidP="00215EF9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bookmarkStart w:id="6" w:name="_Hlk145068370"/>
            <w:r w:rsidRPr="006729B0">
              <w:rPr>
                <w:rFonts w:ascii="Arial" w:hAnsi="Arial" w:cs="Arial"/>
              </w:rPr>
              <w:t>Projekt wpisuje się</w:t>
            </w:r>
            <w:r w:rsidR="00AD4204">
              <w:rPr>
                <w:rFonts w:ascii="Arial" w:hAnsi="Arial" w:cs="Arial"/>
              </w:rPr>
              <w:t xml:space="preserve"> w</w:t>
            </w:r>
            <w:r w:rsidRPr="006729B0">
              <w:rPr>
                <w:rFonts w:ascii="Arial" w:hAnsi="Arial" w:cs="Arial"/>
              </w:rPr>
              <w:t xml:space="preserve"> inteligentne</w:t>
            </w:r>
            <w:r w:rsidR="00AD4204">
              <w:rPr>
                <w:rFonts w:ascii="Arial" w:hAnsi="Arial" w:cs="Arial"/>
              </w:rPr>
              <w:t xml:space="preserve"> </w:t>
            </w:r>
            <w:r w:rsidR="00AD4204" w:rsidRPr="006729B0">
              <w:rPr>
                <w:rFonts w:ascii="Arial" w:hAnsi="Arial" w:cs="Arial"/>
              </w:rPr>
              <w:t>specjalizacje</w:t>
            </w:r>
            <w:r w:rsidR="00AD4204">
              <w:rPr>
                <w:rFonts w:ascii="Arial" w:hAnsi="Arial" w:cs="Arial"/>
              </w:rPr>
              <w:t xml:space="preserve"> regionu</w:t>
            </w:r>
          </w:p>
          <w:bookmarkEnd w:id="6"/>
          <w:p w14:paraId="2BB93BB5" w14:textId="77777777" w:rsidR="00E209F6" w:rsidRDefault="00E209F6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3" w:type="dxa"/>
          </w:tcPr>
          <w:p w14:paraId="291E7176" w14:textId="1765D28C" w:rsidR="00792BE3" w:rsidRDefault="006F4E82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2AFF5C8A" w:rsidRPr="006F0444">
              <w:rPr>
                <w:rFonts w:ascii="Arial" w:hAnsi="Arial" w:cs="Arial"/>
                <w:sz w:val="24"/>
                <w:szCs w:val="24"/>
              </w:rPr>
              <w:t>sparcie w zakresie wizyt studyjnych i misji gospodarczych</w:t>
            </w:r>
            <w:r w:rsidR="3735A7A8" w:rsidRPr="006F0444">
              <w:rPr>
                <w:rFonts w:ascii="Arial" w:hAnsi="Arial" w:cs="Arial"/>
                <w:sz w:val="24"/>
                <w:szCs w:val="24"/>
              </w:rPr>
              <w:t xml:space="preserve"> i innych działań w ramach promocji gospodarczej</w:t>
            </w:r>
            <w:r w:rsidR="2AFF5C8A" w:rsidRPr="006F044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powinno być skierowane do ogółu MŚP prowadzących działalność na terenie województwa kujawsko-pomorskiego. W przypadku większej liczby chętnych do uczestnictwa w danym wydarzeniu niż miejsc w pierwszej kolejności powinny być wybierani</w:t>
            </w:r>
            <w:r w:rsidR="2AFF5C8A" w:rsidRPr="006F0444">
              <w:rPr>
                <w:rFonts w:ascii="Arial" w:hAnsi="Arial" w:cs="Arial"/>
                <w:sz w:val="24"/>
                <w:szCs w:val="24"/>
              </w:rPr>
              <w:t xml:space="preserve"> odbiorc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="2AFF5C8A" w:rsidRPr="006F0444">
              <w:rPr>
                <w:rFonts w:ascii="Arial" w:hAnsi="Arial" w:cs="Arial"/>
                <w:sz w:val="24"/>
                <w:szCs w:val="24"/>
              </w:rPr>
              <w:t xml:space="preserve">, których przedsięwzięcia będą wpisywać się w obszary wyznaczone przez </w:t>
            </w:r>
            <w:r w:rsidR="19CAFB80">
              <w:rPr>
                <w:rFonts w:ascii="Arial" w:hAnsi="Arial" w:cs="Arial"/>
                <w:sz w:val="24"/>
                <w:szCs w:val="24"/>
              </w:rPr>
              <w:t>RIS3</w:t>
            </w:r>
            <w:r w:rsidR="00E209F6"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1"/>
            </w:r>
            <w:r w:rsidR="1EB9DEC4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0FF38467" w14:textId="77777777" w:rsidR="00792BE3" w:rsidRDefault="00792BE3" w:rsidP="00792B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85FAF7" w14:textId="53B981B4" w:rsidR="0065077F" w:rsidRDefault="006F4E82" w:rsidP="0065077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przedmiotowym kryterium sprawdzamy, czy wnioskodawca </w:t>
            </w:r>
            <w:r w:rsidR="00BD0EE5">
              <w:rPr>
                <w:rFonts w:ascii="Arial" w:hAnsi="Arial" w:cs="Arial"/>
                <w:sz w:val="24"/>
                <w:szCs w:val="24"/>
              </w:rPr>
              <w:t xml:space="preserve">oświadczył, </w:t>
            </w:r>
            <w:bookmarkStart w:id="7" w:name="_Hlk145068401"/>
            <w:r w:rsidR="00BD0EE5">
              <w:rPr>
                <w:rFonts w:ascii="Arial" w:hAnsi="Arial" w:cs="Arial"/>
                <w:sz w:val="24"/>
                <w:szCs w:val="24"/>
              </w:rPr>
              <w:t xml:space="preserve">że w przypadku większej liczby chętnych niż miejsc na dane wydarzenie będzie preferował </w:t>
            </w:r>
            <w:r w:rsidR="0065077F" w:rsidRPr="006F0444">
              <w:rPr>
                <w:rFonts w:ascii="Arial" w:hAnsi="Arial" w:cs="Arial"/>
                <w:sz w:val="24"/>
                <w:szCs w:val="24"/>
              </w:rPr>
              <w:t>odbiorc</w:t>
            </w:r>
            <w:r w:rsidR="0065077F">
              <w:rPr>
                <w:rFonts w:ascii="Arial" w:hAnsi="Arial" w:cs="Arial"/>
                <w:sz w:val="24"/>
                <w:szCs w:val="24"/>
              </w:rPr>
              <w:t>ów</w:t>
            </w:r>
            <w:r w:rsidR="0065077F" w:rsidRPr="006F0444">
              <w:rPr>
                <w:rFonts w:ascii="Arial" w:hAnsi="Arial" w:cs="Arial"/>
                <w:sz w:val="24"/>
                <w:szCs w:val="24"/>
              </w:rPr>
              <w:t xml:space="preserve">, których przedsięwzięcia będą wpisywać się w obszary wyznaczone przez </w:t>
            </w:r>
            <w:r w:rsidR="0065077F">
              <w:rPr>
                <w:rFonts w:ascii="Arial" w:hAnsi="Arial" w:cs="Arial"/>
                <w:sz w:val="24"/>
                <w:szCs w:val="24"/>
              </w:rPr>
              <w:t>RIS3</w:t>
            </w:r>
            <w:bookmarkEnd w:id="7"/>
            <w:r w:rsidR="0065077F"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2"/>
            </w:r>
            <w:r w:rsidR="0065077F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6E1071A1" w14:textId="5FF9D302" w:rsidR="006F4E82" w:rsidRDefault="006F4E82" w:rsidP="00792B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6EE369" w14:textId="77777777" w:rsidR="006F4E82" w:rsidRPr="00C10BE2" w:rsidRDefault="006F4E82" w:rsidP="00792B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44E84" w14:textId="79A8F573" w:rsidR="00792BE3" w:rsidRPr="00C10BE2" w:rsidRDefault="00792BE3" w:rsidP="00792B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574376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C7BA192" w14:textId="77777777" w:rsidR="006729B0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44D7" w14:textId="77777777" w:rsidR="006729B0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7CE0A" w14:textId="77777777" w:rsidR="006729B0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B818B2" w14:textId="77777777" w:rsidR="006729B0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C982DF3" w14:textId="77777777" w:rsidR="006729B0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4527801E" w:rsidR="00E209F6" w:rsidRPr="00C10BE2" w:rsidRDefault="006729B0" w:rsidP="006729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212F5" w:rsidRPr="00C10BE2" w14:paraId="38B0303F" w14:textId="77777777" w:rsidTr="20A48FF8">
        <w:trPr>
          <w:trHeight w:val="340"/>
        </w:trPr>
        <w:tc>
          <w:tcPr>
            <w:tcW w:w="1009" w:type="dxa"/>
            <w:vAlign w:val="center"/>
          </w:tcPr>
          <w:p w14:paraId="5C8742B8" w14:textId="40711312" w:rsidR="008212F5" w:rsidRDefault="008212F5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938E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4C17827B" w14:textId="65DC984A" w:rsidR="008212F5" w:rsidRPr="006729B0" w:rsidRDefault="008212F5" w:rsidP="008212F5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 w:rsidRPr="008212F5">
              <w:rPr>
                <w:rFonts w:ascii="Arial" w:hAnsi="Arial" w:cs="Arial"/>
              </w:rPr>
              <w:t>Regionalne oddziaływanie</w:t>
            </w:r>
            <w:r>
              <w:rPr>
                <w:rFonts w:ascii="Arial" w:hAnsi="Arial" w:cs="Arial"/>
              </w:rPr>
              <w:t xml:space="preserve"> </w:t>
            </w:r>
            <w:r w:rsidRPr="008212F5">
              <w:rPr>
                <w:rFonts w:ascii="Arial" w:hAnsi="Arial" w:cs="Arial"/>
              </w:rPr>
              <w:t>projektu</w:t>
            </w:r>
          </w:p>
        </w:tc>
        <w:tc>
          <w:tcPr>
            <w:tcW w:w="7133" w:type="dxa"/>
          </w:tcPr>
          <w:p w14:paraId="1602E3F6" w14:textId="26B293F3" w:rsidR="008212F5" w:rsidRDefault="4CB11081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20A48FF8">
              <w:rPr>
                <w:rFonts w:ascii="Arial" w:hAnsi="Arial" w:cs="Arial"/>
                <w:sz w:val="24"/>
                <w:szCs w:val="24"/>
              </w:rPr>
              <w:t xml:space="preserve">Projekt powinien być oceniany pod kątem jego </w:t>
            </w:r>
            <w:r w:rsidR="5835CC0F" w:rsidRPr="20A48FF8">
              <w:rPr>
                <w:rFonts w:ascii="Arial" w:hAnsi="Arial" w:cs="Arial"/>
                <w:sz w:val="24"/>
                <w:szCs w:val="24"/>
              </w:rPr>
              <w:t xml:space="preserve">skali i 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znaczenia  </w:t>
            </w:r>
            <w:r w:rsidR="7FFFF5D8" w:rsidRPr="20A48FF8">
              <w:rPr>
                <w:rFonts w:ascii="Arial" w:hAnsi="Arial" w:cs="Arial"/>
                <w:sz w:val="24"/>
                <w:szCs w:val="24"/>
              </w:rPr>
              <w:t xml:space="preserve"> dla międzynarodowej </w:t>
            </w:r>
            <w:r w:rsidR="5DDB3B83" w:rsidRPr="20A48FF8">
              <w:rPr>
                <w:rFonts w:ascii="Arial" w:hAnsi="Arial" w:cs="Arial"/>
                <w:sz w:val="24"/>
                <w:szCs w:val="24"/>
              </w:rPr>
              <w:t xml:space="preserve">promocji </w:t>
            </w:r>
            <w:r w:rsidR="3A77787F" w:rsidRPr="20A48FF8">
              <w:rPr>
                <w:rFonts w:ascii="Arial" w:hAnsi="Arial" w:cs="Arial"/>
                <w:sz w:val="24"/>
                <w:szCs w:val="24"/>
              </w:rPr>
              <w:t xml:space="preserve">oferty </w:t>
            </w:r>
            <w:r w:rsidR="5DDB3B83" w:rsidRPr="20A48FF8">
              <w:rPr>
                <w:rFonts w:ascii="Arial" w:hAnsi="Arial" w:cs="Arial"/>
                <w:sz w:val="24"/>
                <w:szCs w:val="24"/>
              </w:rPr>
              <w:t>regionaln</w:t>
            </w:r>
            <w:r w:rsidR="268FE782" w:rsidRPr="20A48FF8">
              <w:rPr>
                <w:rFonts w:ascii="Arial" w:hAnsi="Arial" w:cs="Arial"/>
                <w:sz w:val="24"/>
                <w:szCs w:val="24"/>
              </w:rPr>
              <w:t>ych MŚP</w:t>
            </w:r>
            <w:r w:rsidR="5DDB3B83" w:rsidRPr="20A48FF8">
              <w:rPr>
                <w:rFonts w:ascii="Arial" w:hAnsi="Arial" w:cs="Arial"/>
                <w:sz w:val="24"/>
                <w:szCs w:val="24"/>
              </w:rPr>
              <w:t xml:space="preserve"> oraz skoordynowanych działań na rzecz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 proces</w:t>
            </w:r>
            <w:r w:rsidR="60084960" w:rsidRPr="20A48FF8">
              <w:rPr>
                <w:rFonts w:ascii="Arial" w:hAnsi="Arial" w:cs="Arial"/>
                <w:sz w:val="24"/>
                <w:szCs w:val="24"/>
              </w:rPr>
              <w:t>u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 umiędzynarodowienia </w:t>
            </w:r>
            <w:r w:rsidR="007F638A" w:rsidRPr="20A48FF8">
              <w:rPr>
                <w:rFonts w:ascii="Arial" w:hAnsi="Arial" w:cs="Arial"/>
                <w:sz w:val="24"/>
                <w:szCs w:val="24"/>
              </w:rPr>
              <w:t>przedsiębiorstw.</w:t>
            </w:r>
            <w:r w:rsidR="5492FFFF" w:rsidRPr="20A48FF8">
              <w:rPr>
                <w:rFonts w:ascii="Arial" w:hAnsi="Arial" w:cs="Arial"/>
                <w:sz w:val="24"/>
                <w:szCs w:val="24"/>
              </w:rPr>
              <w:t xml:space="preserve"> Dlatego też 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przyjmuje się, że im większy jest zasięg terytorialny projektu, tym większe są możliwości osiągnięcia wymiernych efektów </w:t>
            </w:r>
            <w:r w:rsidR="40EE2B3A" w:rsidRPr="20A48FF8">
              <w:rPr>
                <w:rFonts w:ascii="Arial" w:hAnsi="Arial" w:cs="Arial"/>
                <w:sz w:val="24"/>
                <w:szCs w:val="24"/>
              </w:rPr>
              <w:t>oraz efektów skali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 dla gospodarki regionu. Tym samym projekt musi mieć co </w:t>
            </w:r>
            <w:r w:rsidRPr="20A48FF8">
              <w:rPr>
                <w:rFonts w:ascii="Arial" w:hAnsi="Arial" w:cs="Arial"/>
                <w:sz w:val="24"/>
                <w:szCs w:val="24"/>
              </w:rPr>
              <w:lastRenderedPageBreak/>
              <w:t xml:space="preserve">najmniej charakter </w:t>
            </w:r>
            <w:proofErr w:type="spellStart"/>
            <w:r w:rsidRPr="20A48FF8">
              <w:rPr>
                <w:rFonts w:ascii="Arial" w:hAnsi="Arial" w:cs="Arial"/>
                <w:sz w:val="24"/>
                <w:szCs w:val="24"/>
              </w:rPr>
              <w:t>subregionalny</w:t>
            </w:r>
            <w:proofErr w:type="spellEnd"/>
            <w:r w:rsidRPr="20A48FF8">
              <w:rPr>
                <w:rFonts w:ascii="Arial" w:hAnsi="Arial" w:cs="Arial"/>
                <w:sz w:val="24"/>
                <w:szCs w:val="24"/>
              </w:rPr>
              <w:t>, czyli obejmować</w:t>
            </w:r>
            <w:r w:rsidR="3E2932C6" w:rsidRPr="20A48FF8">
              <w:rPr>
                <w:rFonts w:ascii="Arial" w:hAnsi="Arial" w:cs="Arial"/>
                <w:sz w:val="24"/>
                <w:szCs w:val="24"/>
              </w:rPr>
              <w:t xml:space="preserve"> wsparciem</w:t>
            </w:r>
            <w:r w:rsidR="005D0BEB">
              <w:rPr>
                <w:rFonts w:ascii="Arial" w:hAnsi="Arial" w:cs="Arial"/>
                <w:sz w:val="24"/>
                <w:szCs w:val="24"/>
              </w:rPr>
              <w:t>,</w:t>
            </w:r>
            <w:r w:rsidRPr="20A48FF8">
              <w:rPr>
                <w:rFonts w:ascii="Arial" w:hAnsi="Arial" w:cs="Arial"/>
                <w:sz w:val="24"/>
                <w:szCs w:val="24"/>
              </w:rPr>
              <w:t xml:space="preserve"> MŚP prowadzące działalność na obszarze przynajmniej 4 powiatów lub co najmniej 7 gmin.</w:t>
            </w:r>
          </w:p>
          <w:p w14:paraId="219CF649" w14:textId="77777777" w:rsidR="008212F5" w:rsidRDefault="008212F5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F58944" w14:textId="25ABDFE2" w:rsidR="008212F5" w:rsidRDefault="008212F5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509C5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29F2A142" w14:textId="77777777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2124DC" w14:textId="77777777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8FFB7D" w14:textId="77777777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AFD601" w14:textId="77777777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8B1DE46" w14:textId="77777777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29FD4B7" w14:textId="7AA8EB48" w:rsidR="008212F5" w:rsidRPr="00C10BE2" w:rsidRDefault="008212F5" w:rsidP="008212F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092CF298" w14:textId="77777777" w:rsidR="00F24F3A" w:rsidRPr="00C10BE2" w:rsidRDefault="00F24F3A" w:rsidP="00C36932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C10BE2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4E164" w14:textId="77777777" w:rsidR="000B31EA" w:rsidRDefault="000B31EA" w:rsidP="00D15E00">
      <w:pPr>
        <w:spacing w:after="0" w:line="240" w:lineRule="auto"/>
      </w:pPr>
      <w:r>
        <w:separator/>
      </w:r>
    </w:p>
  </w:endnote>
  <w:endnote w:type="continuationSeparator" w:id="0">
    <w:p w14:paraId="371D706E" w14:textId="77777777" w:rsidR="000B31EA" w:rsidRDefault="000B31E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E2DA" w14:textId="77777777" w:rsidR="000B31EA" w:rsidRDefault="000B31EA" w:rsidP="00D15E00">
      <w:pPr>
        <w:spacing w:after="0" w:line="240" w:lineRule="auto"/>
      </w:pPr>
      <w:r>
        <w:separator/>
      </w:r>
    </w:p>
  </w:footnote>
  <w:footnote w:type="continuationSeparator" w:id="0">
    <w:p w14:paraId="002DBF38" w14:textId="77777777" w:rsidR="000B31EA" w:rsidRDefault="000B31EA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</w:rPr>
        <w:t>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2"/>
    </w:p>
  </w:footnote>
  <w:footnote w:id="5">
    <w:p w14:paraId="502D578D" w14:textId="2ACAD5C4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</w:t>
      </w:r>
      <w:r w:rsidR="007D2D6E">
        <w:rPr>
          <w:rFonts w:ascii="Arial" w:hAnsi="Arial" w:cs="Arial"/>
          <w:lang w:val="pl-PL"/>
        </w:rPr>
        <w:t xml:space="preserve">; dalej: </w:t>
      </w:r>
      <w:r w:rsidR="007D2D6E" w:rsidRPr="007D2D6E">
        <w:rPr>
          <w:rFonts w:ascii="Arial" w:hAnsi="Arial" w:cs="Arial"/>
          <w:lang w:val="pl-PL"/>
        </w:rPr>
        <w:t>rozporządzenia nr 2021/1060</w:t>
      </w:r>
      <w:r w:rsidRPr="000D12E7">
        <w:rPr>
          <w:rFonts w:ascii="Arial" w:hAnsi="Arial" w:cs="Arial"/>
        </w:rPr>
        <w:t>).</w:t>
      </w:r>
    </w:p>
  </w:footnote>
  <w:footnote w:id="6">
    <w:p w14:paraId="78F9B8D6" w14:textId="3C2B7148" w:rsidR="00BE3DA7" w:rsidRPr="008E69EC" w:rsidRDefault="00BE3DA7" w:rsidP="00BE3DA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7684A964" w14:textId="502441EA" w:rsidR="00A06BFF" w:rsidRPr="00471896" w:rsidRDefault="00A06BFF">
      <w:pPr>
        <w:pStyle w:val="Tekstprzypisudolnego"/>
        <w:rPr>
          <w:rFonts w:ascii="Arial" w:hAnsi="Arial" w:cs="Arial"/>
          <w:lang w:val="pl-PL"/>
        </w:rPr>
      </w:pPr>
      <w:r w:rsidRPr="0047189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lang w:val="pl-PL"/>
        </w:rPr>
        <w:t xml:space="preserve"> </w:t>
      </w:r>
      <w:r w:rsidRPr="00BE3DA7">
        <w:rPr>
          <w:rFonts w:ascii="Arial" w:hAnsi="Arial" w:cs="Arial"/>
          <w:sz w:val="24"/>
          <w:szCs w:val="24"/>
          <w:lang w:val="pl-PL" w:eastAsia="en-US"/>
        </w:rPr>
        <w:t xml:space="preserve">Dopuszcza się </w:t>
      </w:r>
      <w:r w:rsidR="005C6AE6" w:rsidRPr="00BE3DA7">
        <w:rPr>
          <w:rFonts w:ascii="Arial" w:hAnsi="Arial" w:cs="Arial"/>
          <w:sz w:val="24"/>
          <w:szCs w:val="24"/>
          <w:lang w:val="pl-PL" w:eastAsia="en-US"/>
        </w:rPr>
        <w:t xml:space="preserve">by całość lub część operacji związanych z promocją gospodarki regionalnej i promocją </w:t>
      </w:r>
      <w:r w:rsidR="0049378B" w:rsidRPr="00BE3DA7">
        <w:rPr>
          <w:rFonts w:ascii="Arial" w:hAnsi="Arial" w:cs="Arial"/>
          <w:sz w:val="24"/>
          <w:szCs w:val="24"/>
          <w:lang w:val="pl-PL" w:eastAsia="en-US"/>
        </w:rPr>
        <w:t>g</w:t>
      </w:r>
      <w:r w:rsidR="005C6AE6" w:rsidRPr="00BE3DA7">
        <w:rPr>
          <w:rFonts w:ascii="Arial" w:hAnsi="Arial" w:cs="Arial"/>
          <w:sz w:val="24"/>
          <w:szCs w:val="24"/>
          <w:lang w:val="pl-PL" w:eastAsia="en-US"/>
        </w:rPr>
        <w:t>ospodarczą marek regionalnych</w:t>
      </w:r>
      <w:r w:rsidR="00824D4F" w:rsidRPr="00BE3DA7">
        <w:rPr>
          <w:rFonts w:ascii="Arial" w:hAnsi="Arial" w:cs="Arial"/>
          <w:sz w:val="24"/>
          <w:szCs w:val="24"/>
          <w:lang w:val="pl-PL" w:eastAsia="en-US"/>
        </w:rPr>
        <w:t xml:space="preserve"> była wdrażana poza terytorium/</w:t>
      </w:r>
      <w:r w:rsidRPr="00BE3DA7">
        <w:rPr>
          <w:rFonts w:ascii="Arial" w:hAnsi="Arial" w:cs="Arial"/>
          <w:sz w:val="24"/>
          <w:szCs w:val="24"/>
          <w:lang w:val="pl-PL" w:eastAsia="en-US"/>
        </w:rPr>
        <w:t>obszarem województwa kujawsko-pomorskiego</w:t>
      </w:r>
      <w:r w:rsidR="00824D4F" w:rsidRPr="00BE3DA7">
        <w:rPr>
          <w:rFonts w:ascii="Arial" w:hAnsi="Arial" w:cs="Arial"/>
          <w:sz w:val="24"/>
          <w:szCs w:val="24"/>
          <w:lang w:val="pl-PL" w:eastAsia="en-US"/>
        </w:rPr>
        <w:t xml:space="preserve"> lub </w:t>
      </w:r>
      <w:r w:rsidR="00DD1011" w:rsidRPr="00BE3DA7">
        <w:rPr>
          <w:rFonts w:ascii="Arial" w:hAnsi="Arial" w:cs="Arial"/>
          <w:sz w:val="24"/>
          <w:szCs w:val="24"/>
          <w:lang w:val="pl-PL" w:eastAsia="en-US"/>
        </w:rPr>
        <w:t xml:space="preserve">poza terytorium państwa członkowskiego, w </w:t>
      </w:r>
      <w:r w:rsidR="00E50611" w:rsidRPr="00BE3DA7">
        <w:rPr>
          <w:rFonts w:ascii="Arial" w:hAnsi="Arial" w:cs="Arial"/>
          <w:sz w:val="24"/>
          <w:szCs w:val="24"/>
          <w:lang w:val="pl-PL" w:eastAsia="en-US"/>
        </w:rPr>
        <w:t>t</w:t>
      </w:r>
      <w:r w:rsidR="00DD1011" w:rsidRPr="00BE3DA7">
        <w:rPr>
          <w:rFonts w:ascii="Arial" w:hAnsi="Arial" w:cs="Arial"/>
          <w:sz w:val="24"/>
          <w:szCs w:val="24"/>
          <w:lang w:val="pl-PL" w:eastAsia="en-US"/>
        </w:rPr>
        <w:t>ym poza terytorium Unii, pod warunkiem, że operacja przyczynia się do osiągnięcia celów programu.</w:t>
      </w:r>
    </w:p>
  </w:footnote>
  <w:footnote w:id="8">
    <w:p w14:paraId="2D1A0F9F" w14:textId="77777777" w:rsidR="0033395C" w:rsidRPr="0033395C" w:rsidRDefault="0033395C" w:rsidP="0033395C">
      <w:pPr>
        <w:pStyle w:val="Tekstprzypisudolnego"/>
        <w:rPr>
          <w:rFonts w:ascii="Arial" w:hAnsi="Arial" w:cs="Arial"/>
        </w:rPr>
      </w:pPr>
      <w:r w:rsidRPr="0033395C">
        <w:rPr>
          <w:rStyle w:val="Odwoanieprzypisudolnego"/>
          <w:rFonts w:ascii="Arial" w:hAnsi="Arial" w:cs="Arial"/>
        </w:rPr>
        <w:footnoteRef/>
      </w:r>
      <w:r w:rsidRPr="0033395C">
        <w:rPr>
          <w:rFonts w:ascii="Arial" w:hAnsi="Arial" w:cs="Arial"/>
        </w:rPr>
        <w:t xml:space="preserve"> </w:t>
      </w:r>
      <w:r w:rsidRPr="0033395C">
        <w:rPr>
          <w:rFonts w:ascii="Arial" w:hAnsi="Arial" w:cs="Arial"/>
        </w:rPr>
        <w:t xml:space="preserve">W przypadku zmiany </w:t>
      </w:r>
      <w:proofErr w:type="spellStart"/>
      <w:r w:rsidRPr="0033395C">
        <w:rPr>
          <w:rFonts w:ascii="Arial" w:hAnsi="Arial" w:cs="Arial"/>
        </w:rPr>
        <w:t>SzOP</w:t>
      </w:r>
      <w:proofErr w:type="spellEnd"/>
      <w:r w:rsidRPr="0033395C">
        <w:rPr>
          <w:rFonts w:ascii="Arial" w:hAnsi="Arial" w:cs="Arial"/>
        </w:rPr>
        <w:t xml:space="preserve"> w późniejszym terminie przy ocenie lub potwierdzaniu spełniania kryterium w związku z art. 62 ustawy z dnia 28 kwietnia 2022 r. </w:t>
      </w:r>
    </w:p>
    <w:p w14:paraId="7D3F8396" w14:textId="5BD5FF7B" w:rsidR="0033395C" w:rsidRPr="0033395C" w:rsidRDefault="0033395C" w:rsidP="0033395C">
      <w:pPr>
        <w:pStyle w:val="Tekstprzypisudolnego"/>
      </w:pPr>
      <w:r w:rsidRPr="0033395C">
        <w:rPr>
          <w:rFonts w:ascii="Arial" w:hAnsi="Arial" w:cs="Arial"/>
        </w:rPr>
        <w:t>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330C4EF6" w14:textId="77777777" w:rsidR="008E5721" w:rsidRPr="00C10BE2" w:rsidRDefault="008E5721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5219E2A4" w14:textId="0C90CA24" w:rsidR="0033395C" w:rsidRPr="0033395C" w:rsidRDefault="003339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A11">
        <w:rPr>
          <w:rFonts w:ascii="Arial" w:hAnsi="Arial" w:cs="Arial"/>
        </w:rPr>
        <w:t>W szczególnie uzasadnionych przypadkach Instytucja Zarządzająca może wyrazić zgodę, w trakcie realizacji projektu na wniosek beneficjenta, na zmianę zakładanej do osiągnięcia wartości docelowej ww. wskaźnik</w:t>
      </w:r>
      <w:r>
        <w:rPr>
          <w:rFonts w:ascii="Arial" w:hAnsi="Arial" w:cs="Arial"/>
          <w:lang w:val="pl-PL"/>
        </w:rPr>
        <w:t>ów</w:t>
      </w:r>
      <w:r w:rsidRPr="001C6A11">
        <w:rPr>
          <w:rFonts w:ascii="Arial" w:hAnsi="Arial" w:cs="Arial"/>
        </w:rPr>
        <w:t>.</w:t>
      </w:r>
    </w:p>
  </w:footnote>
  <w:footnote w:id="11">
    <w:p w14:paraId="161DCA09" w14:textId="35FD9730" w:rsidR="00E209F6" w:rsidRPr="006F0444" w:rsidRDefault="00E209F6" w:rsidP="00E209F6">
      <w:pPr>
        <w:pStyle w:val="Tekstprzypisudolnego"/>
        <w:rPr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>Regionaln</w:t>
      </w:r>
      <w:r w:rsidR="000B2B0C">
        <w:rPr>
          <w:rFonts w:ascii="Arial" w:hAnsi="Arial" w:cs="Arial"/>
          <w:lang w:val="pl-PL"/>
        </w:rPr>
        <w:t>a</w:t>
      </w:r>
      <w:r w:rsidRPr="000D12E7">
        <w:rPr>
          <w:rFonts w:ascii="Arial" w:hAnsi="Arial" w:cs="Arial"/>
        </w:rPr>
        <w:t xml:space="preserve"> Strategi</w:t>
      </w:r>
      <w:r w:rsidR="000B2B0C">
        <w:rPr>
          <w:rFonts w:ascii="Arial" w:hAnsi="Arial" w:cs="Arial"/>
          <w:lang w:val="pl-PL"/>
        </w:rPr>
        <w:t>a</w:t>
      </w:r>
      <w:r w:rsidRPr="000D12E7">
        <w:rPr>
          <w:rFonts w:ascii="Arial" w:hAnsi="Arial" w:cs="Arial"/>
        </w:rPr>
        <w:t xml:space="preserve"> Inteligentnej Specjalizacji (R</w:t>
      </w:r>
      <w:r w:rsidRPr="000D12E7">
        <w:rPr>
          <w:rFonts w:ascii="Arial" w:hAnsi="Arial" w:cs="Arial"/>
          <w:lang w:val="pl-PL"/>
        </w:rPr>
        <w:t>IS</w:t>
      </w:r>
      <w:r w:rsidRPr="000D12E7">
        <w:rPr>
          <w:rFonts w:ascii="Arial" w:hAnsi="Arial" w:cs="Arial"/>
        </w:rPr>
        <w:t>3) 2021+ Województwa Kujawsko-Pomorskie</w:t>
      </w:r>
      <w:r w:rsidRPr="000D12E7">
        <w:rPr>
          <w:rFonts w:ascii="Arial" w:hAnsi="Arial" w:cs="Arial"/>
          <w:lang w:val="pl-PL"/>
        </w:rPr>
        <w:t>go</w:t>
      </w:r>
      <w:r w:rsidRPr="000D12E7">
        <w:rPr>
          <w:rFonts w:ascii="Arial" w:hAnsi="Arial" w:cs="Arial"/>
        </w:rPr>
        <w:t>. Perspektywa 2021-2027 (załącznik do uchwały Nr 27/1066/22 Zarządu Województwa Kujawsko-Pomorskiego z dnia 13 lipca 2022 r.)</w:t>
      </w:r>
      <w:r w:rsidR="006F0444">
        <w:rPr>
          <w:rFonts w:ascii="Arial" w:hAnsi="Arial" w:cs="Arial"/>
          <w:lang w:val="pl-PL"/>
        </w:rPr>
        <w:t>.</w:t>
      </w:r>
    </w:p>
  </w:footnote>
  <w:footnote w:id="12">
    <w:p w14:paraId="0E20E88B" w14:textId="1981880B" w:rsidR="0065077F" w:rsidRPr="0065077F" w:rsidRDefault="0065077F" w:rsidP="0065077F">
      <w:pPr>
        <w:pStyle w:val="Tekstprzypisudolnego"/>
        <w:rPr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Jw.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34A33630" w14:textId="732C64BB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Załącznik do Uchwały nr </w:t>
    </w:r>
    <w:r w:rsidR="004A3162">
      <w:rPr>
        <w:b/>
        <w:sz w:val="20"/>
        <w:szCs w:val="20"/>
      </w:rPr>
      <w:t>132/2023</w:t>
    </w:r>
  </w:p>
  <w:p w14:paraId="74628C0D" w14:textId="77777777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KM </w:t>
    </w:r>
    <w:proofErr w:type="spellStart"/>
    <w:r>
      <w:rPr>
        <w:b/>
        <w:sz w:val="20"/>
        <w:szCs w:val="20"/>
      </w:rPr>
      <w:t>FEdKP</w:t>
    </w:r>
    <w:proofErr w:type="spellEnd"/>
    <w:r>
      <w:rPr>
        <w:b/>
        <w:sz w:val="20"/>
        <w:szCs w:val="20"/>
      </w:rPr>
      <w:t xml:space="preserve"> 2021-2027</w:t>
    </w:r>
  </w:p>
  <w:p w14:paraId="03A3CCE8" w14:textId="4368872C" w:rsidR="005E1F26" w:rsidRDefault="005E1F26" w:rsidP="005E1F26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</w:t>
    </w:r>
    <w:r w:rsidR="004A3162">
      <w:rPr>
        <w:b/>
        <w:sz w:val="20"/>
        <w:szCs w:val="20"/>
      </w:rPr>
      <w:t xml:space="preserve"> 19 września</w:t>
    </w:r>
    <w:r w:rsidR="00B130F3">
      <w:rPr>
        <w:b/>
        <w:sz w:val="20"/>
        <w:szCs w:val="20"/>
      </w:rPr>
      <w:t xml:space="preserve"> </w:t>
    </w:r>
    <w:r>
      <w:rPr>
        <w:b/>
        <w:sz w:val="20"/>
        <w:szCs w:val="20"/>
      </w:rPr>
      <w:t>2023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155"/>
    <w:multiLevelType w:val="hybridMultilevel"/>
    <w:tmpl w:val="D230F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7290A"/>
    <w:multiLevelType w:val="hybridMultilevel"/>
    <w:tmpl w:val="E102C536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60F0E"/>
    <w:multiLevelType w:val="hybridMultilevel"/>
    <w:tmpl w:val="032C10D4"/>
    <w:lvl w:ilvl="0" w:tplc="7F3CBA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0"/>
  </w:num>
  <w:num w:numId="2" w16cid:durableId="1111976388">
    <w:abstractNumId w:val="9"/>
  </w:num>
  <w:num w:numId="3" w16cid:durableId="1344212226">
    <w:abstractNumId w:val="26"/>
  </w:num>
  <w:num w:numId="4" w16cid:durableId="1669595200">
    <w:abstractNumId w:val="7"/>
  </w:num>
  <w:num w:numId="5" w16cid:durableId="97532391">
    <w:abstractNumId w:val="19"/>
  </w:num>
  <w:num w:numId="6" w16cid:durableId="506555422">
    <w:abstractNumId w:val="25"/>
  </w:num>
  <w:num w:numId="7" w16cid:durableId="546914496">
    <w:abstractNumId w:val="39"/>
  </w:num>
  <w:num w:numId="8" w16cid:durableId="138378145">
    <w:abstractNumId w:val="23"/>
  </w:num>
  <w:num w:numId="9" w16cid:durableId="1002706011">
    <w:abstractNumId w:val="32"/>
  </w:num>
  <w:num w:numId="10" w16cid:durableId="1498881623">
    <w:abstractNumId w:val="3"/>
  </w:num>
  <w:num w:numId="11" w16cid:durableId="1458833821">
    <w:abstractNumId w:val="27"/>
  </w:num>
  <w:num w:numId="12" w16cid:durableId="444424521">
    <w:abstractNumId w:val="8"/>
  </w:num>
  <w:num w:numId="13" w16cid:durableId="937560992">
    <w:abstractNumId w:val="18"/>
  </w:num>
  <w:num w:numId="14" w16cid:durableId="53740062">
    <w:abstractNumId w:val="2"/>
  </w:num>
  <w:num w:numId="15" w16cid:durableId="1184629126">
    <w:abstractNumId w:val="35"/>
  </w:num>
  <w:num w:numId="16" w16cid:durableId="658315276">
    <w:abstractNumId w:val="40"/>
  </w:num>
  <w:num w:numId="17" w16cid:durableId="1007098469">
    <w:abstractNumId w:val="41"/>
  </w:num>
  <w:num w:numId="18" w16cid:durableId="1991447301">
    <w:abstractNumId w:val="16"/>
  </w:num>
  <w:num w:numId="19" w16cid:durableId="822086066">
    <w:abstractNumId w:val="14"/>
  </w:num>
  <w:num w:numId="20" w16cid:durableId="1863086416">
    <w:abstractNumId w:val="21"/>
  </w:num>
  <w:num w:numId="21" w16cid:durableId="616571531">
    <w:abstractNumId w:val="34"/>
  </w:num>
  <w:num w:numId="22" w16cid:durableId="647170887">
    <w:abstractNumId w:val="20"/>
  </w:num>
  <w:num w:numId="23" w16cid:durableId="476265548">
    <w:abstractNumId w:val="22"/>
  </w:num>
  <w:num w:numId="24" w16cid:durableId="1009212250">
    <w:abstractNumId w:val="15"/>
  </w:num>
  <w:num w:numId="25" w16cid:durableId="562525095">
    <w:abstractNumId w:val="10"/>
  </w:num>
  <w:num w:numId="26" w16cid:durableId="372585089">
    <w:abstractNumId w:val="38"/>
  </w:num>
  <w:num w:numId="27" w16cid:durableId="330261743">
    <w:abstractNumId w:val="6"/>
  </w:num>
  <w:num w:numId="28" w16cid:durableId="1808935040">
    <w:abstractNumId w:val="13"/>
  </w:num>
  <w:num w:numId="29" w16cid:durableId="41827119">
    <w:abstractNumId w:val="31"/>
  </w:num>
  <w:num w:numId="30" w16cid:durableId="1460877479">
    <w:abstractNumId w:val="42"/>
  </w:num>
  <w:num w:numId="31" w16cid:durableId="549999034">
    <w:abstractNumId w:val="28"/>
  </w:num>
  <w:num w:numId="32" w16cid:durableId="1219826597">
    <w:abstractNumId w:val="37"/>
  </w:num>
  <w:num w:numId="33" w16cid:durableId="1676226248">
    <w:abstractNumId w:val="1"/>
  </w:num>
  <w:num w:numId="34" w16cid:durableId="1506434885">
    <w:abstractNumId w:val="29"/>
  </w:num>
  <w:num w:numId="35" w16cid:durableId="240262492">
    <w:abstractNumId w:val="36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17"/>
  </w:num>
  <w:num w:numId="39" w16cid:durableId="704869423">
    <w:abstractNumId w:val="43"/>
  </w:num>
  <w:num w:numId="40" w16cid:durableId="2010984255">
    <w:abstractNumId w:val="33"/>
  </w:num>
  <w:num w:numId="41" w16cid:durableId="287858317">
    <w:abstractNumId w:val="0"/>
  </w:num>
  <w:num w:numId="42" w16cid:durableId="1177771976">
    <w:abstractNumId w:val="24"/>
  </w:num>
  <w:num w:numId="43" w16cid:durableId="867916250">
    <w:abstractNumId w:val="12"/>
  </w:num>
  <w:num w:numId="44" w16cid:durableId="1235318465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0E56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F33"/>
    <w:rsid w:val="0005747A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41EE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633A"/>
    <w:rsid w:val="000A7B0C"/>
    <w:rsid w:val="000B0BA9"/>
    <w:rsid w:val="000B12E4"/>
    <w:rsid w:val="000B1D05"/>
    <w:rsid w:val="000B2B0C"/>
    <w:rsid w:val="000B2D26"/>
    <w:rsid w:val="000B2E04"/>
    <w:rsid w:val="000B31D5"/>
    <w:rsid w:val="000B31EA"/>
    <w:rsid w:val="000B3BE5"/>
    <w:rsid w:val="000B5587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213E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0EA"/>
    <w:rsid w:val="000E067C"/>
    <w:rsid w:val="000E14E8"/>
    <w:rsid w:val="000E2130"/>
    <w:rsid w:val="000E24DF"/>
    <w:rsid w:val="000E29B4"/>
    <w:rsid w:val="000E308B"/>
    <w:rsid w:val="000E3164"/>
    <w:rsid w:val="000E3E20"/>
    <w:rsid w:val="000E6129"/>
    <w:rsid w:val="000E6EA0"/>
    <w:rsid w:val="000E7C54"/>
    <w:rsid w:val="000F14ED"/>
    <w:rsid w:val="000F1D24"/>
    <w:rsid w:val="000F2C45"/>
    <w:rsid w:val="000F5B20"/>
    <w:rsid w:val="000F7BB0"/>
    <w:rsid w:val="00100AFC"/>
    <w:rsid w:val="00100D34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6606"/>
    <w:rsid w:val="00147828"/>
    <w:rsid w:val="00147CE0"/>
    <w:rsid w:val="00150403"/>
    <w:rsid w:val="001509C5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958"/>
    <w:rsid w:val="00165D28"/>
    <w:rsid w:val="00166515"/>
    <w:rsid w:val="001666A5"/>
    <w:rsid w:val="001673C1"/>
    <w:rsid w:val="00167EE8"/>
    <w:rsid w:val="001706E8"/>
    <w:rsid w:val="001710EA"/>
    <w:rsid w:val="0017558F"/>
    <w:rsid w:val="00176C74"/>
    <w:rsid w:val="0017778E"/>
    <w:rsid w:val="0017795A"/>
    <w:rsid w:val="0018103D"/>
    <w:rsid w:val="00182B61"/>
    <w:rsid w:val="00183F6C"/>
    <w:rsid w:val="00184467"/>
    <w:rsid w:val="00184C79"/>
    <w:rsid w:val="00185DA0"/>
    <w:rsid w:val="001866CC"/>
    <w:rsid w:val="00186CBC"/>
    <w:rsid w:val="00187F30"/>
    <w:rsid w:val="00190509"/>
    <w:rsid w:val="00190AC4"/>
    <w:rsid w:val="00190FBF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31F6"/>
    <w:rsid w:val="001A4FA0"/>
    <w:rsid w:val="001A594C"/>
    <w:rsid w:val="001A62D2"/>
    <w:rsid w:val="001A7C70"/>
    <w:rsid w:val="001B0147"/>
    <w:rsid w:val="001B107C"/>
    <w:rsid w:val="001B25B3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6CA"/>
    <w:rsid w:val="00204DC2"/>
    <w:rsid w:val="00206686"/>
    <w:rsid w:val="00211DF1"/>
    <w:rsid w:val="00212CB3"/>
    <w:rsid w:val="00215738"/>
    <w:rsid w:val="00215EF9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9FB"/>
    <w:rsid w:val="00236CEF"/>
    <w:rsid w:val="00237117"/>
    <w:rsid w:val="00237367"/>
    <w:rsid w:val="002400E2"/>
    <w:rsid w:val="0024296A"/>
    <w:rsid w:val="00243C37"/>
    <w:rsid w:val="002449D3"/>
    <w:rsid w:val="002463D9"/>
    <w:rsid w:val="0024746D"/>
    <w:rsid w:val="00247510"/>
    <w:rsid w:val="0024797F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1F5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53F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870"/>
    <w:rsid w:val="002C19DB"/>
    <w:rsid w:val="002C2048"/>
    <w:rsid w:val="002C2061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91F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90D"/>
    <w:rsid w:val="00325D51"/>
    <w:rsid w:val="003267D9"/>
    <w:rsid w:val="0033125C"/>
    <w:rsid w:val="00332FEA"/>
    <w:rsid w:val="0033395C"/>
    <w:rsid w:val="00333970"/>
    <w:rsid w:val="00333B93"/>
    <w:rsid w:val="00333C0A"/>
    <w:rsid w:val="00334A65"/>
    <w:rsid w:val="00335AC4"/>
    <w:rsid w:val="00335C97"/>
    <w:rsid w:val="00335EC9"/>
    <w:rsid w:val="00335F39"/>
    <w:rsid w:val="0033632E"/>
    <w:rsid w:val="003376DF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1F01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5C9"/>
    <w:rsid w:val="003648D1"/>
    <w:rsid w:val="003655AA"/>
    <w:rsid w:val="003657E6"/>
    <w:rsid w:val="00367401"/>
    <w:rsid w:val="00371DE3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10B8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ABD"/>
    <w:rsid w:val="00392B6F"/>
    <w:rsid w:val="003931EF"/>
    <w:rsid w:val="0039375D"/>
    <w:rsid w:val="00393B69"/>
    <w:rsid w:val="00393F3D"/>
    <w:rsid w:val="00395AF5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29E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3F43"/>
    <w:rsid w:val="003B4DEB"/>
    <w:rsid w:val="003B521A"/>
    <w:rsid w:val="003B5367"/>
    <w:rsid w:val="003B5420"/>
    <w:rsid w:val="003B6469"/>
    <w:rsid w:val="003B7EC2"/>
    <w:rsid w:val="003C0BAE"/>
    <w:rsid w:val="003C0D46"/>
    <w:rsid w:val="003C0E21"/>
    <w:rsid w:val="003C0E62"/>
    <w:rsid w:val="003C1440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5598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2461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3088"/>
    <w:rsid w:val="004749D9"/>
    <w:rsid w:val="0047602B"/>
    <w:rsid w:val="00476D39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87AEF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F68"/>
    <w:rsid w:val="004A1062"/>
    <w:rsid w:val="004A31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230"/>
    <w:rsid w:val="005115B8"/>
    <w:rsid w:val="00512065"/>
    <w:rsid w:val="00512587"/>
    <w:rsid w:val="00514956"/>
    <w:rsid w:val="00514C8F"/>
    <w:rsid w:val="005152E4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9C6"/>
    <w:rsid w:val="00536720"/>
    <w:rsid w:val="00537AC9"/>
    <w:rsid w:val="00537FCB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21D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376"/>
    <w:rsid w:val="00574726"/>
    <w:rsid w:val="00575BE7"/>
    <w:rsid w:val="00576D8B"/>
    <w:rsid w:val="005774CA"/>
    <w:rsid w:val="005776E8"/>
    <w:rsid w:val="005777D5"/>
    <w:rsid w:val="00577938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9D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0BEB"/>
    <w:rsid w:val="005D133A"/>
    <w:rsid w:val="005D2671"/>
    <w:rsid w:val="005D38B5"/>
    <w:rsid w:val="005D4B6E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166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71CF"/>
    <w:rsid w:val="00617276"/>
    <w:rsid w:val="00620242"/>
    <w:rsid w:val="00620555"/>
    <w:rsid w:val="00621775"/>
    <w:rsid w:val="00621836"/>
    <w:rsid w:val="006222DD"/>
    <w:rsid w:val="006228F4"/>
    <w:rsid w:val="00622D71"/>
    <w:rsid w:val="0062353A"/>
    <w:rsid w:val="00623D7D"/>
    <w:rsid w:val="00624A5A"/>
    <w:rsid w:val="00624B13"/>
    <w:rsid w:val="00626571"/>
    <w:rsid w:val="00627FD0"/>
    <w:rsid w:val="00631177"/>
    <w:rsid w:val="0063249F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AAE"/>
    <w:rsid w:val="00646F63"/>
    <w:rsid w:val="00647170"/>
    <w:rsid w:val="0065077F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0D15"/>
    <w:rsid w:val="006711C0"/>
    <w:rsid w:val="006714D1"/>
    <w:rsid w:val="006715FF"/>
    <w:rsid w:val="00672123"/>
    <w:rsid w:val="006728F3"/>
    <w:rsid w:val="006729B0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70AE"/>
    <w:rsid w:val="00697544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40D1"/>
    <w:rsid w:val="006B4251"/>
    <w:rsid w:val="006B4931"/>
    <w:rsid w:val="006B5F76"/>
    <w:rsid w:val="006B6173"/>
    <w:rsid w:val="006B667C"/>
    <w:rsid w:val="006B74F1"/>
    <w:rsid w:val="006B7B8C"/>
    <w:rsid w:val="006B7E5B"/>
    <w:rsid w:val="006C1C0B"/>
    <w:rsid w:val="006C4CF1"/>
    <w:rsid w:val="006C55B4"/>
    <w:rsid w:val="006C57F8"/>
    <w:rsid w:val="006C5E80"/>
    <w:rsid w:val="006C660C"/>
    <w:rsid w:val="006C7E4E"/>
    <w:rsid w:val="006D06CD"/>
    <w:rsid w:val="006D0AE6"/>
    <w:rsid w:val="006D2375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444"/>
    <w:rsid w:val="006F08D9"/>
    <w:rsid w:val="006F0A63"/>
    <w:rsid w:val="006F1C26"/>
    <w:rsid w:val="006F1C4A"/>
    <w:rsid w:val="006F206C"/>
    <w:rsid w:val="006F2F21"/>
    <w:rsid w:val="006F3206"/>
    <w:rsid w:val="006F4E82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B88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244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603A"/>
    <w:rsid w:val="007471B4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784"/>
    <w:rsid w:val="00756C80"/>
    <w:rsid w:val="00757170"/>
    <w:rsid w:val="00760331"/>
    <w:rsid w:val="00760815"/>
    <w:rsid w:val="0076114A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BE3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2D6E"/>
    <w:rsid w:val="007D394F"/>
    <w:rsid w:val="007D3A25"/>
    <w:rsid w:val="007D417E"/>
    <w:rsid w:val="007D4D18"/>
    <w:rsid w:val="007D66E4"/>
    <w:rsid w:val="007D6A63"/>
    <w:rsid w:val="007E008A"/>
    <w:rsid w:val="007E0407"/>
    <w:rsid w:val="007E0BF4"/>
    <w:rsid w:val="007E1633"/>
    <w:rsid w:val="007E36F0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38A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09F"/>
    <w:rsid w:val="00811546"/>
    <w:rsid w:val="00813792"/>
    <w:rsid w:val="00814235"/>
    <w:rsid w:val="00814909"/>
    <w:rsid w:val="00814FCE"/>
    <w:rsid w:val="008160B4"/>
    <w:rsid w:val="0081622D"/>
    <w:rsid w:val="008162E2"/>
    <w:rsid w:val="00817AC1"/>
    <w:rsid w:val="00820474"/>
    <w:rsid w:val="00820D14"/>
    <w:rsid w:val="008212F5"/>
    <w:rsid w:val="00822018"/>
    <w:rsid w:val="00822A71"/>
    <w:rsid w:val="008234CA"/>
    <w:rsid w:val="00824D4F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3CB1"/>
    <w:rsid w:val="00854616"/>
    <w:rsid w:val="00855316"/>
    <w:rsid w:val="00855D34"/>
    <w:rsid w:val="00856889"/>
    <w:rsid w:val="00856C01"/>
    <w:rsid w:val="00857458"/>
    <w:rsid w:val="00857D4B"/>
    <w:rsid w:val="00857F0E"/>
    <w:rsid w:val="00860447"/>
    <w:rsid w:val="008613F8"/>
    <w:rsid w:val="008617CE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274C"/>
    <w:rsid w:val="008D34A3"/>
    <w:rsid w:val="008D34C7"/>
    <w:rsid w:val="008D3568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19BC"/>
    <w:rsid w:val="008F2F3A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0989"/>
    <w:rsid w:val="00901587"/>
    <w:rsid w:val="00903398"/>
    <w:rsid w:val="00904F79"/>
    <w:rsid w:val="009050F5"/>
    <w:rsid w:val="009066FD"/>
    <w:rsid w:val="00907670"/>
    <w:rsid w:val="009104AB"/>
    <w:rsid w:val="00911666"/>
    <w:rsid w:val="009118FD"/>
    <w:rsid w:val="00911E61"/>
    <w:rsid w:val="00912C34"/>
    <w:rsid w:val="00913BEA"/>
    <w:rsid w:val="009145EC"/>
    <w:rsid w:val="00915ACA"/>
    <w:rsid w:val="00915D79"/>
    <w:rsid w:val="00916558"/>
    <w:rsid w:val="009166FA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C3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427"/>
    <w:rsid w:val="00975D5B"/>
    <w:rsid w:val="00976250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017E"/>
    <w:rsid w:val="00991248"/>
    <w:rsid w:val="0099141A"/>
    <w:rsid w:val="0099191A"/>
    <w:rsid w:val="009919F5"/>
    <w:rsid w:val="009923AC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6054"/>
    <w:rsid w:val="009C6F1C"/>
    <w:rsid w:val="009C76E8"/>
    <w:rsid w:val="009D037B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3E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6B03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08"/>
    <w:rsid w:val="00A615F7"/>
    <w:rsid w:val="00A61E8A"/>
    <w:rsid w:val="00A61F8D"/>
    <w:rsid w:val="00A62014"/>
    <w:rsid w:val="00A623D7"/>
    <w:rsid w:val="00A62C3B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6825"/>
    <w:rsid w:val="00A77F67"/>
    <w:rsid w:val="00A8095D"/>
    <w:rsid w:val="00A81EA0"/>
    <w:rsid w:val="00A82342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05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2980"/>
    <w:rsid w:val="00B046FE"/>
    <w:rsid w:val="00B0486B"/>
    <w:rsid w:val="00B04EC4"/>
    <w:rsid w:val="00B0660F"/>
    <w:rsid w:val="00B073DD"/>
    <w:rsid w:val="00B10B0D"/>
    <w:rsid w:val="00B12095"/>
    <w:rsid w:val="00B129D5"/>
    <w:rsid w:val="00B130F3"/>
    <w:rsid w:val="00B138D9"/>
    <w:rsid w:val="00B13ABC"/>
    <w:rsid w:val="00B14FD7"/>
    <w:rsid w:val="00B167BD"/>
    <w:rsid w:val="00B17917"/>
    <w:rsid w:val="00B20338"/>
    <w:rsid w:val="00B2055E"/>
    <w:rsid w:val="00B20A1A"/>
    <w:rsid w:val="00B21FA1"/>
    <w:rsid w:val="00B23243"/>
    <w:rsid w:val="00B24947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5CC6"/>
    <w:rsid w:val="00B4636C"/>
    <w:rsid w:val="00B466DA"/>
    <w:rsid w:val="00B46C8B"/>
    <w:rsid w:val="00B47085"/>
    <w:rsid w:val="00B47407"/>
    <w:rsid w:val="00B47966"/>
    <w:rsid w:val="00B50CB1"/>
    <w:rsid w:val="00B515DC"/>
    <w:rsid w:val="00B528AD"/>
    <w:rsid w:val="00B52BC7"/>
    <w:rsid w:val="00B533BF"/>
    <w:rsid w:val="00B53AA3"/>
    <w:rsid w:val="00B547F0"/>
    <w:rsid w:val="00B548D4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585"/>
    <w:rsid w:val="00B83A3E"/>
    <w:rsid w:val="00B8444F"/>
    <w:rsid w:val="00B85A00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61FF"/>
    <w:rsid w:val="00BB6400"/>
    <w:rsid w:val="00BB7489"/>
    <w:rsid w:val="00BC00FA"/>
    <w:rsid w:val="00BC07DA"/>
    <w:rsid w:val="00BC239E"/>
    <w:rsid w:val="00BC2A1F"/>
    <w:rsid w:val="00BC3097"/>
    <w:rsid w:val="00BC3526"/>
    <w:rsid w:val="00BC3E68"/>
    <w:rsid w:val="00BC463C"/>
    <w:rsid w:val="00BC4851"/>
    <w:rsid w:val="00BC6544"/>
    <w:rsid w:val="00BC7E00"/>
    <w:rsid w:val="00BD0C91"/>
    <w:rsid w:val="00BD0E15"/>
    <w:rsid w:val="00BD0EE5"/>
    <w:rsid w:val="00BD0F81"/>
    <w:rsid w:val="00BD101D"/>
    <w:rsid w:val="00BD58B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3DA7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523"/>
    <w:rsid w:val="00C3374F"/>
    <w:rsid w:val="00C3461E"/>
    <w:rsid w:val="00C351D7"/>
    <w:rsid w:val="00C356BA"/>
    <w:rsid w:val="00C35760"/>
    <w:rsid w:val="00C36932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F5E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38EC"/>
    <w:rsid w:val="00C94991"/>
    <w:rsid w:val="00C94B69"/>
    <w:rsid w:val="00C9552A"/>
    <w:rsid w:val="00C9619A"/>
    <w:rsid w:val="00C9644F"/>
    <w:rsid w:val="00C96AC0"/>
    <w:rsid w:val="00C978FD"/>
    <w:rsid w:val="00CA02ED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06A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373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06C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43AD"/>
    <w:rsid w:val="00D24CE0"/>
    <w:rsid w:val="00D25643"/>
    <w:rsid w:val="00D263AC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3ED"/>
    <w:rsid w:val="00D4493D"/>
    <w:rsid w:val="00D45519"/>
    <w:rsid w:val="00D45DD8"/>
    <w:rsid w:val="00D46125"/>
    <w:rsid w:val="00D47228"/>
    <w:rsid w:val="00D473FF"/>
    <w:rsid w:val="00D50C77"/>
    <w:rsid w:val="00D50E7E"/>
    <w:rsid w:val="00D515CA"/>
    <w:rsid w:val="00D52C04"/>
    <w:rsid w:val="00D53630"/>
    <w:rsid w:val="00D54425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792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0FB4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AD8"/>
    <w:rsid w:val="00DB0CE6"/>
    <w:rsid w:val="00DB117F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B779F"/>
    <w:rsid w:val="00DC0011"/>
    <w:rsid w:val="00DC02E0"/>
    <w:rsid w:val="00DC0726"/>
    <w:rsid w:val="00DC0FBB"/>
    <w:rsid w:val="00DC137C"/>
    <w:rsid w:val="00DC2284"/>
    <w:rsid w:val="00DC2442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399"/>
    <w:rsid w:val="00E16400"/>
    <w:rsid w:val="00E16407"/>
    <w:rsid w:val="00E1678E"/>
    <w:rsid w:val="00E16E7F"/>
    <w:rsid w:val="00E17312"/>
    <w:rsid w:val="00E17C3D"/>
    <w:rsid w:val="00E209F6"/>
    <w:rsid w:val="00E215A2"/>
    <w:rsid w:val="00E231FC"/>
    <w:rsid w:val="00E24703"/>
    <w:rsid w:val="00E24D54"/>
    <w:rsid w:val="00E24ED2"/>
    <w:rsid w:val="00E26325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09D2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5731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5F0D"/>
    <w:rsid w:val="00EB629D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0D16"/>
    <w:rsid w:val="00F31355"/>
    <w:rsid w:val="00F31C41"/>
    <w:rsid w:val="00F3572E"/>
    <w:rsid w:val="00F359C6"/>
    <w:rsid w:val="00F36442"/>
    <w:rsid w:val="00F36846"/>
    <w:rsid w:val="00F3699A"/>
    <w:rsid w:val="00F37EF5"/>
    <w:rsid w:val="00F40379"/>
    <w:rsid w:val="00F404F7"/>
    <w:rsid w:val="00F4077A"/>
    <w:rsid w:val="00F409D7"/>
    <w:rsid w:val="00F4172E"/>
    <w:rsid w:val="00F418A8"/>
    <w:rsid w:val="00F42E48"/>
    <w:rsid w:val="00F43A6F"/>
    <w:rsid w:val="00F43E8D"/>
    <w:rsid w:val="00F449AF"/>
    <w:rsid w:val="00F44E66"/>
    <w:rsid w:val="00F45413"/>
    <w:rsid w:val="00F45AC2"/>
    <w:rsid w:val="00F46260"/>
    <w:rsid w:val="00F464D4"/>
    <w:rsid w:val="00F46D0B"/>
    <w:rsid w:val="00F51395"/>
    <w:rsid w:val="00F5394E"/>
    <w:rsid w:val="00F559C3"/>
    <w:rsid w:val="00F56C5B"/>
    <w:rsid w:val="00F61295"/>
    <w:rsid w:val="00F62E67"/>
    <w:rsid w:val="00F638C7"/>
    <w:rsid w:val="00F63C68"/>
    <w:rsid w:val="00F659D3"/>
    <w:rsid w:val="00F65C36"/>
    <w:rsid w:val="00F667FB"/>
    <w:rsid w:val="00F66BBD"/>
    <w:rsid w:val="00F70412"/>
    <w:rsid w:val="00F7041D"/>
    <w:rsid w:val="00F707F1"/>
    <w:rsid w:val="00F70F06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08B3"/>
    <w:rsid w:val="00F815FC"/>
    <w:rsid w:val="00F81E33"/>
    <w:rsid w:val="00F84078"/>
    <w:rsid w:val="00F8760D"/>
    <w:rsid w:val="00F90BAD"/>
    <w:rsid w:val="00F91131"/>
    <w:rsid w:val="00F9161B"/>
    <w:rsid w:val="00F93D0F"/>
    <w:rsid w:val="00F946A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34A"/>
    <w:rsid w:val="00FD00D1"/>
    <w:rsid w:val="00FD1BFB"/>
    <w:rsid w:val="00FD222F"/>
    <w:rsid w:val="00FD2857"/>
    <w:rsid w:val="00FD3868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0D9"/>
    <w:rsid w:val="00FE3861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  <w:rsid w:val="034646AE"/>
    <w:rsid w:val="093D2CFC"/>
    <w:rsid w:val="0BAB20FA"/>
    <w:rsid w:val="0C4995F5"/>
    <w:rsid w:val="144C77D9"/>
    <w:rsid w:val="19AC7D72"/>
    <w:rsid w:val="19CAFB80"/>
    <w:rsid w:val="1A59307B"/>
    <w:rsid w:val="1BFEF9B1"/>
    <w:rsid w:val="1EB9DEC4"/>
    <w:rsid w:val="1EF07A65"/>
    <w:rsid w:val="1F3D5F0E"/>
    <w:rsid w:val="20A48FF8"/>
    <w:rsid w:val="23130E64"/>
    <w:rsid w:val="238F51CE"/>
    <w:rsid w:val="268FE782"/>
    <w:rsid w:val="2AFF5C8A"/>
    <w:rsid w:val="2C96E8B4"/>
    <w:rsid w:val="309F9327"/>
    <w:rsid w:val="323B6388"/>
    <w:rsid w:val="3735A7A8"/>
    <w:rsid w:val="3A486EA6"/>
    <w:rsid w:val="3A730E48"/>
    <w:rsid w:val="3A77787F"/>
    <w:rsid w:val="3BE43F07"/>
    <w:rsid w:val="3D2DAE1C"/>
    <w:rsid w:val="3E2932C6"/>
    <w:rsid w:val="40EE2B3A"/>
    <w:rsid w:val="4253808B"/>
    <w:rsid w:val="4375D497"/>
    <w:rsid w:val="4CB11081"/>
    <w:rsid w:val="4DA05F9B"/>
    <w:rsid w:val="4F5CA335"/>
    <w:rsid w:val="4F6015C0"/>
    <w:rsid w:val="5492FFFF"/>
    <w:rsid w:val="54FE2EDC"/>
    <w:rsid w:val="57567A43"/>
    <w:rsid w:val="5817B00E"/>
    <w:rsid w:val="5835CC0F"/>
    <w:rsid w:val="58F24AA4"/>
    <w:rsid w:val="5C046D30"/>
    <w:rsid w:val="5C36655D"/>
    <w:rsid w:val="5CD1F8D4"/>
    <w:rsid w:val="5DDB3B83"/>
    <w:rsid w:val="5E33C6E5"/>
    <w:rsid w:val="60084960"/>
    <w:rsid w:val="62DE23D9"/>
    <w:rsid w:val="6862C8CE"/>
    <w:rsid w:val="78A6AE9F"/>
    <w:rsid w:val="7FFFF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E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E8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E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1542A9-C40E-46D8-8CBD-E758305E08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D3226-753D-4006-ABBA-05EF5DD42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DE394C-5618-49BD-85D3-66F0F803B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20</Pages>
  <Words>4019</Words>
  <Characters>24115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Marta Lewandowska</cp:lastModifiedBy>
  <cp:revision>30</cp:revision>
  <cp:lastPrinted>2023-05-17T05:08:00Z</cp:lastPrinted>
  <dcterms:created xsi:type="dcterms:W3CDTF">2023-08-25T12:18:00Z</dcterms:created>
  <dcterms:modified xsi:type="dcterms:W3CDTF">2023-09-21T10:55:00Z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2023-08-24T13:29:56Z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6dd39867-dc48-429c-b2c7-5f45970beb22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</Properties>
</file>